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72EA2" w14:textId="77777777" w:rsidR="00A43DCE" w:rsidRPr="00A26282" w:rsidRDefault="00A43DCE" w:rsidP="00BE64E6">
      <w:pPr>
        <w:spacing w:before="9"/>
        <w:rPr>
          <w:rFonts w:ascii="Times New Roman" w:eastAsia="Palatino Linotype" w:hAnsi="Palatino Linotype" w:cs="Palatino Linotype"/>
          <w:sz w:val="28"/>
          <w:szCs w:val="28"/>
          <w:lang w:val="en-GB"/>
        </w:rPr>
      </w:pPr>
    </w:p>
    <w:p w14:paraId="2F4FECE7" w14:textId="6DCFE7CA" w:rsidR="00A26282" w:rsidRDefault="00E31FD4" w:rsidP="00A26282">
      <w:pPr>
        <w:spacing w:before="106" w:line="235" w:lineRule="auto"/>
        <w:ind w:right="3"/>
        <w:rPr>
          <w:rFonts w:asciiTheme="minorHAnsi" w:eastAsia="Palatino Linotype" w:hAnsiTheme="minorHAnsi" w:cstheme="minorHAnsi"/>
          <w:b/>
          <w:smallCaps/>
          <w:color w:val="365F91" w:themeColor="accent1" w:themeShade="BF"/>
          <w:sz w:val="32"/>
          <w:szCs w:val="32"/>
          <w:lang w:val="en-GB"/>
        </w:rPr>
      </w:pPr>
      <w:r w:rsidRPr="00E31FD4">
        <w:rPr>
          <w:rFonts w:asciiTheme="minorHAnsi" w:eastAsia="Palatino Linotype" w:hAnsiTheme="minorHAnsi" w:cstheme="minorHAnsi"/>
          <w:b/>
          <w:smallCaps/>
          <w:color w:val="365F91" w:themeColor="accent1" w:themeShade="BF"/>
          <w:sz w:val="32"/>
          <w:szCs w:val="32"/>
          <w:lang w:val="en-GB"/>
        </w:rPr>
        <w:t>Call for the A</w:t>
      </w:r>
      <w:r w:rsidR="00333DA8">
        <w:rPr>
          <w:rFonts w:asciiTheme="minorHAnsi" w:eastAsia="Palatino Linotype" w:hAnsiTheme="minorHAnsi" w:cstheme="minorHAnsi"/>
          <w:b/>
          <w:smallCaps/>
          <w:color w:val="365F91" w:themeColor="accent1" w:themeShade="BF"/>
          <w:sz w:val="32"/>
          <w:szCs w:val="32"/>
          <w:lang w:val="en-GB"/>
        </w:rPr>
        <w:t>ssignment</w:t>
      </w:r>
      <w:r w:rsidRPr="00E31FD4">
        <w:rPr>
          <w:rFonts w:asciiTheme="minorHAnsi" w:eastAsia="Palatino Linotype" w:hAnsiTheme="minorHAnsi" w:cstheme="minorHAnsi"/>
          <w:b/>
          <w:smallCaps/>
          <w:color w:val="365F91" w:themeColor="accent1" w:themeShade="BF"/>
          <w:sz w:val="32"/>
          <w:szCs w:val="32"/>
          <w:lang w:val="en-GB"/>
        </w:rPr>
        <w:t xml:space="preserve"> of Mobility Grants for Traineeships Abroad under the Erasmus</w:t>
      </w:r>
      <w:r w:rsidR="00B73B5A">
        <w:rPr>
          <w:rFonts w:asciiTheme="minorHAnsi" w:eastAsia="Palatino Linotype" w:hAnsiTheme="minorHAnsi" w:cstheme="minorHAnsi"/>
          <w:b/>
          <w:smallCaps/>
          <w:color w:val="365F91" w:themeColor="accent1" w:themeShade="BF"/>
          <w:sz w:val="32"/>
          <w:szCs w:val="32"/>
          <w:lang w:val="en-GB"/>
        </w:rPr>
        <w:t xml:space="preserve">+ </w:t>
      </w:r>
      <w:r w:rsidR="00B73B5A" w:rsidRPr="00934941">
        <w:rPr>
          <w:b/>
          <w:smallCaps/>
          <w:color w:val="365F91" w:themeColor="accent1" w:themeShade="BF"/>
          <w:sz w:val="24"/>
          <w:szCs w:val="24"/>
          <w:lang w:val="en-GB"/>
        </w:rPr>
        <w:t>PROGETTO 2025-1-IT02-KA131-HED-</w:t>
      </w:r>
      <w:r w:rsidRPr="00E31FD4">
        <w:rPr>
          <w:rFonts w:asciiTheme="minorHAnsi" w:eastAsia="Palatino Linotype" w:hAnsiTheme="minorHAnsi" w:cstheme="minorHAnsi"/>
          <w:b/>
          <w:smallCaps/>
          <w:color w:val="365F91" w:themeColor="accent1" w:themeShade="BF"/>
          <w:sz w:val="32"/>
          <w:szCs w:val="32"/>
          <w:lang w:val="en-GB"/>
        </w:rPr>
        <w:t xml:space="preserve"> Call 202</w:t>
      </w:r>
      <w:r w:rsidR="00B73B5A">
        <w:rPr>
          <w:rFonts w:asciiTheme="minorHAnsi" w:eastAsia="Palatino Linotype" w:hAnsiTheme="minorHAnsi" w:cstheme="minorHAnsi"/>
          <w:b/>
          <w:smallCaps/>
          <w:color w:val="365F91" w:themeColor="accent1" w:themeShade="BF"/>
          <w:sz w:val="32"/>
          <w:szCs w:val="32"/>
          <w:lang w:val="en-GB"/>
        </w:rPr>
        <w:t>5</w:t>
      </w:r>
    </w:p>
    <w:p w14:paraId="52EE1978" w14:textId="77777777" w:rsidR="00AE45F3" w:rsidRPr="00A26282" w:rsidRDefault="00AE45F3" w:rsidP="00A26282">
      <w:pPr>
        <w:spacing w:before="106" w:line="235" w:lineRule="auto"/>
        <w:ind w:right="3"/>
        <w:rPr>
          <w:rFonts w:asciiTheme="minorHAnsi" w:eastAsia="Palatino Linotype" w:hAnsiTheme="minorHAnsi" w:cstheme="minorHAnsi"/>
          <w:b/>
          <w:smallCaps/>
          <w:color w:val="365F91" w:themeColor="accent1" w:themeShade="BF"/>
          <w:sz w:val="32"/>
          <w:szCs w:val="32"/>
          <w:lang w:val="en-GB"/>
        </w:rPr>
      </w:pPr>
    </w:p>
    <w:p w14:paraId="127E5533" w14:textId="77777777" w:rsidR="00A43DCE" w:rsidRPr="00A26282" w:rsidRDefault="00A43DCE" w:rsidP="00A26282">
      <w:pPr>
        <w:jc w:val="both"/>
        <w:rPr>
          <w:rFonts w:asciiTheme="minorHAnsi" w:eastAsia="Palatino Linotype" w:hAnsiTheme="minorHAnsi" w:cstheme="minorHAnsi"/>
          <w:b/>
          <w:smallCaps/>
          <w:color w:val="365F91" w:themeColor="accent1" w:themeShade="BF"/>
          <w:sz w:val="24"/>
          <w:szCs w:val="24"/>
          <w:lang w:val="en-GB"/>
        </w:rPr>
      </w:pPr>
    </w:p>
    <w:p w14:paraId="13974632" w14:textId="0384CB73" w:rsidR="00A43DCE" w:rsidRPr="00A26282" w:rsidRDefault="00A26282" w:rsidP="00A26282">
      <w:pPr>
        <w:spacing w:before="106" w:line="235" w:lineRule="auto"/>
        <w:ind w:right="3"/>
        <w:rPr>
          <w:rFonts w:asciiTheme="minorHAnsi" w:eastAsia="Palatino Linotype" w:hAnsiTheme="minorHAnsi" w:cstheme="minorHAnsi"/>
          <w:b/>
          <w:smallCaps/>
          <w:color w:val="365F91" w:themeColor="accent1" w:themeShade="BF"/>
          <w:sz w:val="24"/>
          <w:szCs w:val="24"/>
          <w:lang w:val="en-GB"/>
        </w:rPr>
      </w:pPr>
      <w:r w:rsidRPr="00A26282">
        <w:rPr>
          <w:rFonts w:asciiTheme="minorHAnsi" w:eastAsia="Palatino Linotype" w:hAnsiTheme="minorHAnsi" w:cstheme="minorHAnsi"/>
          <w:b/>
          <w:smallCaps/>
          <w:color w:val="365F91" w:themeColor="accent1" w:themeShade="BF"/>
          <w:sz w:val="24"/>
          <w:szCs w:val="24"/>
          <w:lang w:val="en-GB"/>
        </w:rPr>
        <w:t>ART</w:t>
      </w:r>
      <w:r w:rsidR="00963D7A">
        <w:rPr>
          <w:rFonts w:asciiTheme="minorHAnsi" w:eastAsia="Palatino Linotype" w:hAnsiTheme="minorHAnsi" w:cstheme="minorHAnsi"/>
          <w:b/>
          <w:smallCaps/>
          <w:color w:val="365F91" w:themeColor="accent1" w:themeShade="BF"/>
          <w:sz w:val="24"/>
          <w:szCs w:val="24"/>
          <w:lang w:val="en-GB"/>
        </w:rPr>
        <w:t>.</w:t>
      </w:r>
      <w:r w:rsidRPr="00A26282">
        <w:rPr>
          <w:rFonts w:asciiTheme="minorHAnsi" w:eastAsia="Palatino Linotype" w:hAnsiTheme="minorHAnsi" w:cstheme="minorHAnsi"/>
          <w:b/>
          <w:smallCaps/>
          <w:color w:val="365F91" w:themeColor="accent1" w:themeShade="BF"/>
          <w:sz w:val="24"/>
          <w:szCs w:val="24"/>
          <w:lang w:val="en-GB"/>
        </w:rPr>
        <w:t xml:space="preserve"> </w:t>
      </w:r>
      <w:r w:rsidR="00A43DCE" w:rsidRPr="00A26282">
        <w:rPr>
          <w:rFonts w:asciiTheme="minorHAnsi" w:eastAsia="Palatino Linotype" w:hAnsiTheme="minorHAnsi" w:cstheme="minorHAnsi"/>
          <w:b/>
          <w:smallCaps/>
          <w:color w:val="365F91" w:themeColor="accent1" w:themeShade="BF"/>
          <w:sz w:val="24"/>
          <w:szCs w:val="24"/>
          <w:lang w:val="en-GB"/>
        </w:rPr>
        <w:t>1</w:t>
      </w:r>
      <w:r>
        <w:rPr>
          <w:rFonts w:asciiTheme="minorHAnsi" w:eastAsia="Palatino Linotype" w:hAnsiTheme="minorHAnsi" w:cstheme="minorHAnsi"/>
          <w:b/>
          <w:smallCaps/>
          <w:color w:val="365F91" w:themeColor="accent1" w:themeShade="BF"/>
          <w:sz w:val="24"/>
          <w:szCs w:val="24"/>
          <w:lang w:val="en-GB"/>
        </w:rPr>
        <w:t xml:space="preserve"> </w:t>
      </w:r>
      <w:r w:rsidRPr="00A26282">
        <w:rPr>
          <w:rFonts w:asciiTheme="minorHAnsi" w:eastAsia="Palatino Linotype" w:hAnsiTheme="minorHAnsi" w:cstheme="minorHAnsi"/>
          <w:b/>
          <w:smallCaps/>
          <w:color w:val="365F91" w:themeColor="accent1" w:themeShade="BF"/>
          <w:sz w:val="24"/>
          <w:szCs w:val="24"/>
          <w:lang w:val="en-GB"/>
        </w:rPr>
        <w:t>– PURPOSES, BENEFICIARIES, AND REQUIREMENTS</w:t>
      </w:r>
      <w:r w:rsidR="00A43DCE" w:rsidRPr="00A26282">
        <w:rPr>
          <w:rFonts w:asciiTheme="minorHAnsi" w:eastAsia="Palatino Linotype" w:hAnsiTheme="minorHAnsi" w:cstheme="minorHAnsi"/>
          <w:b/>
          <w:smallCaps/>
          <w:color w:val="365F91" w:themeColor="accent1" w:themeShade="BF"/>
          <w:sz w:val="24"/>
          <w:szCs w:val="24"/>
          <w:lang w:val="en-GB"/>
        </w:rPr>
        <w:br/>
      </w:r>
    </w:p>
    <w:p w14:paraId="2A5F260B" w14:textId="77777777" w:rsidR="00CC0BDE" w:rsidRPr="00A26282" w:rsidRDefault="00CC0BDE" w:rsidP="00A26282">
      <w:p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b/>
          <w:bCs/>
          <w:color w:val="252523"/>
          <w:w w:val="105"/>
          <w:sz w:val="24"/>
          <w:szCs w:val="24"/>
          <w:lang w:val="en-GB"/>
        </w:rPr>
        <w:t>Key Action 1 - Mobility Projects in Higher Education - of the ERASMUS+ Program for Education, Training, Youth, and Sport</w:t>
      </w:r>
      <w:r w:rsidRPr="00A26282">
        <w:rPr>
          <w:rFonts w:asciiTheme="minorHAnsi" w:eastAsia="Palatino Linotype" w:hAnsiTheme="minorHAnsi" w:cstheme="minorHAnsi"/>
          <w:color w:val="252523"/>
          <w:w w:val="105"/>
          <w:sz w:val="24"/>
          <w:szCs w:val="24"/>
          <w:lang w:val="en-GB"/>
        </w:rPr>
        <w:t xml:space="preserve"> allows for internships aimed at acquiring professional skills, improving foreign language proficiency, and experiencing the European </w:t>
      </w:r>
      <w:proofErr w:type="spellStart"/>
      <w:r w:rsidRPr="00A26282">
        <w:rPr>
          <w:rFonts w:asciiTheme="minorHAnsi" w:eastAsia="Palatino Linotype" w:hAnsiTheme="minorHAnsi" w:cstheme="minorHAnsi"/>
          <w:color w:val="252523"/>
          <w:w w:val="105"/>
          <w:sz w:val="24"/>
          <w:szCs w:val="24"/>
          <w:lang w:val="en-GB"/>
        </w:rPr>
        <w:t>labor</w:t>
      </w:r>
      <w:proofErr w:type="spellEnd"/>
      <w:r w:rsidRPr="00A26282">
        <w:rPr>
          <w:rFonts w:asciiTheme="minorHAnsi" w:eastAsia="Palatino Linotype" w:hAnsiTheme="minorHAnsi" w:cstheme="minorHAnsi"/>
          <w:color w:val="252523"/>
          <w:w w:val="105"/>
          <w:sz w:val="24"/>
          <w:szCs w:val="24"/>
          <w:lang w:val="en-GB"/>
        </w:rPr>
        <w:t xml:space="preserve"> market.</w:t>
      </w:r>
    </w:p>
    <w:p w14:paraId="718CD940" w14:textId="709F4D2D" w:rsidR="00CC0BDE" w:rsidRPr="00A26282" w:rsidRDefault="00CC0BDE" w:rsidP="00B73B5A">
      <w:p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Eligible to participate in the Erasmus+ Traineeship Call 2024 are:</w:t>
      </w:r>
    </w:p>
    <w:p w14:paraId="43776A48" w14:textId="77777777" w:rsidR="00CC0BDE" w:rsidRPr="00A26282" w:rsidRDefault="00CC0BDE" w:rsidP="00A26282">
      <w:pPr>
        <w:numPr>
          <w:ilvl w:val="0"/>
          <w:numId w:val="17"/>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PhD students at the </w:t>
      </w:r>
      <w:proofErr w:type="spellStart"/>
      <w:r w:rsidRPr="00A26282">
        <w:rPr>
          <w:rFonts w:asciiTheme="minorHAnsi" w:eastAsia="Palatino Linotype" w:hAnsiTheme="minorHAnsi" w:cstheme="minorHAnsi"/>
          <w:color w:val="252523"/>
          <w:w w:val="105"/>
          <w:sz w:val="24"/>
          <w:szCs w:val="24"/>
          <w:lang w:val="en-GB"/>
        </w:rPr>
        <w:t>Scuola</w:t>
      </w:r>
      <w:proofErr w:type="spellEnd"/>
      <w:r w:rsidRPr="00A26282">
        <w:rPr>
          <w:rFonts w:asciiTheme="minorHAnsi" w:eastAsia="Palatino Linotype" w:hAnsiTheme="minorHAnsi" w:cstheme="minorHAnsi"/>
          <w:color w:val="252523"/>
          <w:w w:val="105"/>
          <w:sz w:val="24"/>
          <w:szCs w:val="24"/>
          <w:lang w:val="en-GB"/>
        </w:rPr>
        <w:t xml:space="preserve"> </w:t>
      </w:r>
      <w:proofErr w:type="spellStart"/>
      <w:r w:rsidRPr="00A26282">
        <w:rPr>
          <w:rFonts w:asciiTheme="minorHAnsi" w:eastAsia="Palatino Linotype" w:hAnsiTheme="minorHAnsi" w:cstheme="minorHAnsi"/>
          <w:color w:val="252523"/>
          <w:w w:val="105"/>
          <w:sz w:val="24"/>
          <w:szCs w:val="24"/>
          <w:lang w:val="en-GB"/>
        </w:rPr>
        <w:t>Universitaria</w:t>
      </w:r>
      <w:proofErr w:type="spellEnd"/>
      <w:r w:rsidRPr="00A26282">
        <w:rPr>
          <w:rFonts w:asciiTheme="minorHAnsi" w:eastAsia="Palatino Linotype" w:hAnsiTheme="minorHAnsi" w:cstheme="minorHAnsi"/>
          <w:color w:val="252523"/>
          <w:w w:val="105"/>
          <w:sz w:val="24"/>
          <w:szCs w:val="24"/>
          <w:lang w:val="en-GB"/>
        </w:rPr>
        <w:t xml:space="preserve"> </w:t>
      </w:r>
      <w:proofErr w:type="spellStart"/>
      <w:r w:rsidRPr="00A26282">
        <w:rPr>
          <w:rFonts w:asciiTheme="minorHAnsi" w:eastAsia="Palatino Linotype" w:hAnsiTheme="minorHAnsi" w:cstheme="minorHAnsi"/>
          <w:color w:val="252523"/>
          <w:w w:val="105"/>
          <w:sz w:val="24"/>
          <w:szCs w:val="24"/>
          <w:lang w:val="en-GB"/>
        </w:rPr>
        <w:t>Superiore</w:t>
      </w:r>
      <w:proofErr w:type="spellEnd"/>
      <w:r w:rsidRPr="00A26282">
        <w:rPr>
          <w:rFonts w:asciiTheme="minorHAnsi" w:eastAsia="Palatino Linotype" w:hAnsiTheme="minorHAnsi" w:cstheme="minorHAnsi"/>
          <w:color w:val="252523"/>
          <w:w w:val="105"/>
          <w:sz w:val="24"/>
          <w:szCs w:val="24"/>
          <w:lang w:val="en-GB"/>
        </w:rPr>
        <w:t xml:space="preserve"> IUSS;</w:t>
      </w:r>
    </w:p>
    <w:p w14:paraId="2A4218DE" w14:textId="77777777" w:rsidR="00CC0BDE" w:rsidRPr="00A26282" w:rsidRDefault="00CC0BDE" w:rsidP="00A26282">
      <w:p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Under the following conditions:</w:t>
      </w:r>
    </w:p>
    <w:p w14:paraId="3056C01B" w14:textId="77777777" w:rsidR="00CC0BDE" w:rsidRPr="00A26282" w:rsidRDefault="00CC0BDE" w:rsidP="00A26282">
      <w:pPr>
        <w:numPr>
          <w:ilvl w:val="0"/>
          <w:numId w:val="18"/>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They must be selected before obtaining their degree (it is not permitted to obtain the degree during the internship period);</w:t>
      </w:r>
    </w:p>
    <w:p w14:paraId="0B14A6DA" w14:textId="77777777" w:rsidR="00CC0BDE" w:rsidRPr="00A26282" w:rsidRDefault="00CC0BDE" w:rsidP="00A26282">
      <w:pPr>
        <w:numPr>
          <w:ilvl w:val="0"/>
          <w:numId w:val="18"/>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They must not have used up all the months of mobility allocated for their study cycle (with or without grant);</w:t>
      </w:r>
    </w:p>
    <w:p w14:paraId="3251A0E9" w14:textId="77777777" w:rsidR="00CC0BDE" w:rsidRPr="00A26282" w:rsidRDefault="00CC0BDE" w:rsidP="00A26282">
      <w:pPr>
        <w:numPr>
          <w:ilvl w:val="0"/>
          <w:numId w:val="18"/>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They must not be receiving a community contribution for the same period from other programs;</w:t>
      </w:r>
    </w:p>
    <w:p w14:paraId="0096C877" w14:textId="77777777" w:rsidR="00CC0BDE" w:rsidRPr="00A26282" w:rsidRDefault="00CC0BDE" w:rsidP="00A26282">
      <w:p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The grant is compatible with the increase of the PhD grant (provided for periods abroad), as long as the coverage of the increased grant is not funded by community funds. For students enrolled in the Inter-university Master's Degree Programs IUSS/UNIPV and in Ordinary Courses, requested mobility periods at IUSS and the University of Pavia/Milan cannot overlap, and the total number of months, combining the periods assigned the Erasmus+ status (with or without grant) by both institutions, cannot exceed 12 months or 24 months for single-cycle degree programs. The grant is incompatible with other mobility grants funded by the School or Colleges for the same period. It is also incompatible with the allocation of a position announced by the School at the École </w:t>
      </w:r>
      <w:proofErr w:type="spellStart"/>
      <w:r w:rsidRPr="00A26282">
        <w:rPr>
          <w:rFonts w:asciiTheme="minorHAnsi" w:eastAsia="Palatino Linotype" w:hAnsiTheme="minorHAnsi" w:cstheme="minorHAnsi"/>
          <w:color w:val="252523"/>
          <w:w w:val="105"/>
          <w:sz w:val="24"/>
          <w:szCs w:val="24"/>
          <w:lang w:val="en-GB"/>
        </w:rPr>
        <w:t>Normale</w:t>
      </w:r>
      <w:proofErr w:type="spellEnd"/>
      <w:r w:rsidRPr="00A26282">
        <w:rPr>
          <w:rFonts w:asciiTheme="minorHAnsi" w:eastAsia="Palatino Linotype" w:hAnsiTheme="minorHAnsi" w:cstheme="minorHAnsi"/>
          <w:color w:val="252523"/>
          <w:w w:val="105"/>
          <w:sz w:val="24"/>
          <w:szCs w:val="24"/>
          <w:lang w:val="en-GB"/>
        </w:rPr>
        <w:t xml:space="preserve"> </w:t>
      </w:r>
      <w:proofErr w:type="spellStart"/>
      <w:r w:rsidRPr="00A26282">
        <w:rPr>
          <w:rFonts w:asciiTheme="minorHAnsi" w:eastAsia="Palatino Linotype" w:hAnsiTheme="minorHAnsi" w:cstheme="minorHAnsi"/>
          <w:color w:val="252523"/>
          <w:w w:val="105"/>
          <w:sz w:val="24"/>
          <w:szCs w:val="24"/>
          <w:lang w:val="en-GB"/>
        </w:rPr>
        <w:t>Supérieure</w:t>
      </w:r>
      <w:proofErr w:type="spellEnd"/>
      <w:r w:rsidRPr="00A26282">
        <w:rPr>
          <w:rFonts w:asciiTheme="minorHAnsi" w:eastAsia="Palatino Linotype" w:hAnsiTheme="minorHAnsi" w:cstheme="minorHAnsi"/>
          <w:color w:val="252523"/>
          <w:w w:val="105"/>
          <w:sz w:val="24"/>
          <w:szCs w:val="24"/>
          <w:lang w:val="en-GB"/>
        </w:rPr>
        <w:t xml:space="preserve"> in Paris. To ensure quality, the mobility must align with the student’s academic path and personal aspirations.</w:t>
      </w:r>
    </w:p>
    <w:p w14:paraId="33952B16" w14:textId="46CA4232" w:rsidR="00CC0BDE" w:rsidRPr="00BF2623" w:rsidRDefault="00CC0BDE" w:rsidP="00A26282">
      <w:pPr>
        <w:spacing w:before="9"/>
        <w:jc w:val="both"/>
        <w:rPr>
          <w:rFonts w:asciiTheme="minorHAnsi" w:eastAsia="Palatino Linotype" w:hAnsiTheme="minorHAnsi" w:cstheme="minorHAnsi"/>
          <w:b/>
          <w:color w:val="252523"/>
          <w:w w:val="105"/>
          <w:sz w:val="24"/>
          <w:szCs w:val="24"/>
          <w:lang w:val="en-GB"/>
        </w:rPr>
      </w:pPr>
      <w:r w:rsidRPr="00A4383E">
        <w:rPr>
          <w:rFonts w:asciiTheme="minorHAnsi" w:eastAsia="Palatino Linotype" w:hAnsiTheme="minorHAnsi" w:cstheme="minorHAnsi"/>
          <w:b/>
          <w:bCs/>
          <w:color w:val="252523"/>
          <w:w w:val="105"/>
          <w:sz w:val="24"/>
          <w:szCs w:val="24"/>
          <w:u w:val="single"/>
          <w:lang w:val="en-GB"/>
        </w:rPr>
        <w:t>A</w:t>
      </w:r>
      <w:r w:rsidR="00BF2623" w:rsidRPr="00A4383E">
        <w:rPr>
          <w:rFonts w:asciiTheme="minorHAnsi" w:eastAsia="Palatino Linotype" w:hAnsiTheme="minorHAnsi" w:cstheme="minorHAnsi"/>
          <w:b/>
          <w:bCs/>
          <w:color w:val="252523"/>
          <w:w w:val="105"/>
          <w:sz w:val="24"/>
          <w:szCs w:val="24"/>
          <w:u w:val="single"/>
          <w:lang w:val="en-GB"/>
        </w:rPr>
        <w:t xml:space="preserve">nnex </w:t>
      </w:r>
      <w:r w:rsidRPr="00A4383E">
        <w:rPr>
          <w:rFonts w:asciiTheme="minorHAnsi" w:eastAsia="Palatino Linotype" w:hAnsiTheme="minorHAnsi" w:cstheme="minorHAnsi"/>
          <w:b/>
          <w:bCs/>
          <w:color w:val="252523"/>
          <w:w w:val="105"/>
          <w:sz w:val="24"/>
          <w:szCs w:val="24"/>
          <w:u w:val="single"/>
          <w:lang w:val="en-GB"/>
        </w:rPr>
        <w:t>1</w:t>
      </w:r>
      <w:r w:rsidRPr="00A26282">
        <w:rPr>
          <w:rFonts w:asciiTheme="minorHAnsi" w:eastAsia="Palatino Linotype" w:hAnsiTheme="minorHAnsi" w:cstheme="minorHAnsi"/>
          <w:color w:val="252523"/>
          <w:w w:val="105"/>
          <w:sz w:val="24"/>
          <w:szCs w:val="24"/>
          <w:lang w:val="en-GB"/>
        </w:rPr>
        <w:t xml:space="preserve"> </w:t>
      </w:r>
      <w:r w:rsidRPr="00BF2623">
        <w:rPr>
          <w:rFonts w:asciiTheme="minorHAnsi" w:eastAsia="Palatino Linotype" w:hAnsiTheme="minorHAnsi" w:cstheme="minorHAnsi"/>
          <w:b/>
          <w:color w:val="252523"/>
          <w:w w:val="105"/>
          <w:sz w:val="24"/>
          <w:szCs w:val="24"/>
          <w:lang w:val="en-GB"/>
        </w:rPr>
        <w:t>to this call contains the updated Guidelines for awarding mobility grants for traineeships abroad within the ERASMUS+/KA1 program. Attachment 1 is an integral part of this call.</w:t>
      </w:r>
    </w:p>
    <w:p w14:paraId="401EF739" w14:textId="77777777" w:rsidR="00A26282" w:rsidRPr="00A26282" w:rsidRDefault="00A26282" w:rsidP="00A26282">
      <w:pPr>
        <w:spacing w:before="9"/>
        <w:jc w:val="both"/>
        <w:rPr>
          <w:rFonts w:asciiTheme="minorHAnsi" w:eastAsia="Palatino Linotype" w:hAnsiTheme="minorHAnsi" w:cstheme="minorHAnsi"/>
          <w:b/>
          <w:bCs/>
          <w:color w:val="252523"/>
          <w:w w:val="105"/>
          <w:sz w:val="24"/>
          <w:szCs w:val="24"/>
          <w:lang w:val="en-GB"/>
        </w:rPr>
      </w:pPr>
    </w:p>
    <w:p w14:paraId="254D7B07" w14:textId="434B0F1E" w:rsidR="00A26282" w:rsidRPr="00A26282" w:rsidRDefault="00CC0BDE" w:rsidP="00A26282">
      <w:pPr>
        <w:spacing w:before="106" w:line="235" w:lineRule="auto"/>
        <w:ind w:right="3"/>
        <w:rPr>
          <w:rFonts w:asciiTheme="minorHAnsi" w:eastAsia="Palatino Linotype" w:hAnsiTheme="minorHAnsi" w:cstheme="minorHAnsi"/>
          <w:b/>
          <w:smallCaps/>
          <w:color w:val="365F91" w:themeColor="accent1" w:themeShade="BF"/>
          <w:sz w:val="24"/>
          <w:szCs w:val="24"/>
          <w:lang w:val="en-GB"/>
        </w:rPr>
      </w:pPr>
      <w:r w:rsidRPr="00A26282">
        <w:rPr>
          <w:rFonts w:asciiTheme="minorHAnsi" w:eastAsia="Palatino Linotype" w:hAnsiTheme="minorHAnsi" w:cstheme="minorHAnsi"/>
          <w:b/>
          <w:smallCaps/>
          <w:color w:val="365F91" w:themeColor="accent1" w:themeShade="BF"/>
          <w:sz w:val="24"/>
          <w:szCs w:val="24"/>
          <w:lang w:val="en-GB"/>
        </w:rPr>
        <w:t>ART</w:t>
      </w:r>
      <w:r w:rsidR="00963D7A">
        <w:rPr>
          <w:rFonts w:asciiTheme="minorHAnsi" w:eastAsia="Palatino Linotype" w:hAnsiTheme="minorHAnsi" w:cstheme="minorHAnsi"/>
          <w:b/>
          <w:smallCaps/>
          <w:color w:val="365F91" w:themeColor="accent1" w:themeShade="BF"/>
          <w:sz w:val="24"/>
          <w:szCs w:val="24"/>
          <w:lang w:val="en-GB"/>
        </w:rPr>
        <w:t>.</w:t>
      </w:r>
      <w:r w:rsidRPr="00A26282">
        <w:rPr>
          <w:rFonts w:asciiTheme="minorHAnsi" w:eastAsia="Palatino Linotype" w:hAnsiTheme="minorHAnsi" w:cstheme="minorHAnsi"/>
          <w:b/>
          <w:smallCaps/>
          <w:color w:val="365F91" w:themeColor="accent1" w:themeShade="BF"/>
          <w:sz w:val="24"/>
          <w:szCs w:val="24"/>
          <w:lang w:val="en-GB"/>
        </w:rPr>
        <w:t xml:space="preserve"> 2 – ELIGIBLE COUNTRIES </w:t>
      </w:r>
    </w:p>
    <w:p w14:paraId="1EA8F5AB" w14:textId="77777777" w:rsidR="00A26282" w:rsidRPr="00A26282" w:rsidRDefault="00A26282" w:rsidP="00A26282">
      <w:pPr>
        <w:spacing w:before="9"/>
        <w:jc w:val="both"/>
        <w:rPr>
          <w:rFonts w:asciiTheme="minorHAnsi" w:eastAsia="Palatino Linotype" w:hAnsiTheme="minorHAnsi" w:cstheme="minorHAnsi"/>
          <w:color w:val="252523"/>
          <w:w w:val="105"/>
          <w:sz w:val="24"/>
          <w:szCs w:val="24"/>
          <w:lang w:val="en-GB"/>
        </w:rPr>
      </w:pPr>
    </w:p>
    <w:p w14:paraId="7CA2CB1F" w14:textId="7EFF2E87" w:rsidR="00CC0BDE" w:rsidRPr="00A26282" w:rsidRDefault="00CC0BDE" w:rsidP="00A26282">
      <w:p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The internship can be carried out in:</w:t>
      </w:r>
    </w:p>
    <w:p w14:paraId="0C5771B1" w14:textId="2256D57E" w:rsidR="00CC0BDE" w:rsidRPr="00A26282" w:rsidRDefault="00CC0BDE" w:rsidP="00A26282">
      <w:pPr>
        <w:numPr>
          <w:ilvl w:val="0"/>
          <w:numId w:val="19"/>
        </w:numPr>
        <w:spacing w:before="9"/>
        <w:jc w:val="both"/>
        <w:rPr>
          <w:rFonts w:asciiTheme="minorHAnsi" w:eastAsia="Palatino Linotype" w:hAnsiTheme="minorHAnsi" w:cstheme="minorHAnsi"/>
          <w:color w:val="252523"/>
          <w:w w:val="105"/>
          <w:sz w:val="24"/>
          <w:szCs w:val="24"/>
          <w:lang w:val="en-GB"/>
        </w:rPr>
      </w:pPr>
      <w:r w:rsidRPr="00BF2623">
        <w:rPr>
          <w:rFonts w:asciiTheme="minorHAnsi" w:eastAsia="Palatino Linotype" w:hAnsiTheme="minorHAnsi" w:cstheme="minorHAnsi"/>
          <w:b/>
          <w:color w:val="252523"/>
          <w:w w:val="105"/>
          <w:sz w:val="24"/>
          <w:szCs w:val="24"/>
          <w:lang w:val="en-GB"/>
        </w:rPr>
        <w:t xml:space="preserve">One of the EU member </w:t>
      </w:r>
      <w:r w:rsidR="00BF2623">
        <w:rPr>
          <w:rFonts w:asciiTheme="minorHAnsi" w:eastAsia="Palatino Linotype" w:hAnsiTheme="minorHAnsi" w:cstheme="minorHAnsi"/>
          <w:b/>
          <w:color w:val="252523"/>
          <w:w w:val="105"/>
          <w:sz w:val="24"/>
          <w:szCs w:val="24"/>
          <w:lang w:val="en-GB"/>
        </w:rPr>
        <w:t>countries</w:t>
      </w:r>
      <w:r w:rsidRPr="00A26282">
        <w:rPr>
          <w:rFonts w:asciiTheme="minorHAnsi" w:eastAsia="Palatino Linotype" w:hAnsiTheme="minorHAnsi" w:cstheme="minorHAnsi"/>
          <w:color w:val="252523"/>
          <w:w w:val="105"/>
          <w:sz w:val="24"/>
          <w:szCs w:val="24"/>
          <w:lang w:val="en-GB"/>
        </w:rPr>
        <w:t>: Austria, Belgium, Bulgaria, Czech Republic, Cyprus, Croatia, Denmark, Estonia, Finland, France, Germany, Greece, Ireland, Latvia, Lithuania, Luxembourg, Malta, Netherlands, Poland, Portugal, Romania, Slovakia, Slovenia, Spain, Sweden, Hungary.</w:t>
      </w:r>
    </w:p>
    <w:p w14:paraId="11B1541E" w14:textId="77777777" w:rsidR="00CC0BDE" w:rsidRPr="00A26282" w:rsidRDefault="00CC0BDE" w:rsidP="00A26282">
      <w:pPr>
        <w:numPr>
          <w:ilvl w:val="0"/>
          <w:numId w:val="19"/>
        </w:numPr>
        <w:spacing w:before="9"/>
        <w:jc w:val="both"/>
        <w:rPr>
          <w:rFonts w:asciiTheme="minorHAnsi" w:eastAsia="Palatino Linotype" w:hAnsiTheme="minorHAnsi" w:cstheme="minorHAnsi"/>
          <w:color w:val="252523"/>
          <w:w w:val="105"/>
          <w:sz w:val="24"/>
          <w:szCs w:val="24"/>
          <w:lang w:val="en-GB"/>
        </w:rPr>
      </w:pPr>
      <w:r w:rsidRPr="00BF2623">
        <w:rPr>
          <w:rFonts w:asciiTheme="minorHAnsi" w:eastAsia="Palatino Linotype" w:hAnsiTheme="minorHAnsi" w:cstheme="minorHAnsi"/>
          <w:b/>
          <w:color w:val="252523"/>
          <w:w w:val="105"/>
          <w:sz w:val="24"/>
          <w:szCs w:val="24"/>
          <w:lang w:val="en-GB"/>
        </w:rPr>
        <w:t>One of the third countries associated with the Program:</w:t>
      </w:r>
      <w:r w:rsidRPr="00A26282">
        <w:rPr>
          <w:rFonts w:asciiTheme="minorHAnsi" w:eastAsia="Palatino Linotype" w:hAnsiTheme="minorHAnsi" w:cstheme="minorHAnsi"/>
          <w:color w:val="252523"/>
          <w:w w:val="105"/>
          <w:sz w:val="24"/>
          <w:szCs w:val="24"/>
          <w:lang w:val="en-GB"/>
        </w:rPr>
        <w:t xml:space="preserve"> Iceland, Liechtenstein, North Macedonia, Norway, Serbia, and Turkey.</w:t>
      </w:r>
    </w:p>
    <w:p w14:paraId="5AF4BAF2" w14:textId="370290DC" w:rsidR="00CC0BDE" w:rsidRDefault="00CC0BDE" w:rsidP="00A26282">
      <w:pPr>
        <w:numPr>
          <w:ilvl w:val="0"/>
          <w:numId w:val="19"/>
        </w:numPr>
        <w:spacing w:before="9"/>
        <w:jc w:val="both"/>
        <w:rPr>
          <w:rFonts w:asciiTheme="minorHAnsi" w:eastAsia="Palatino Linotype" w:hAnsiTheme="minorHAnsi" w:cstheme="minorHAnsi"/>
          <w:color w:val="252523"/>
          <w:w w:val="105"/>
          <w:sz w:val="24"/>
          <w:szCs w:val="24"/>
          <w:lang w:val="en-GB"/>
        </w:rPr>
      </w:pPr>
      <w:r w:rsidRPr="00BF2623">
        <w:rPr>
          <w:rFonts w:asciiTheme="minorHAnsi" w:eastAsia="Palatino Linotype" w:hAnsiTheme="minorHAnsi" w:cstheme="minorHAnsi"/>
          <w:b/>
          <w:color w:val="252523"/>
          <w:w w:val="105"/>
          <w:sz w:val="24"/>
          <w:szCs w:val="24"/>
          <w:lang w:val="en-GB"/>
        </w:rPr>
        <w:lastRenderedPageBreak/>
        <w:t>One of the third countries not associated with the Program (from Region 1 – 14</w:t>
      </w:r>
      <w:r w:rsidR="00BF2623">
        <w:rPr>
          <w:rFonts w:asciiTheme="minorHAnsi" w:eastAsia="Palatino Linotype" w:hAnsiTheme="minorHAnsi" w:cstheme="minorHAnsi"/>
          <w:b/>
          <w:color w:val="252523"/>
          <w:w w:val="105"/>
          <w:sz w:val="24"/>
          <w:szCs w:val="24"/>
          <w:lang w:val="en-GB"/>
        </w:rPr>
        <w:t xml:space="preserve">): </w:t>
      </w:r>
      <w:hyperlink r:id="rId8" w:history="1">
        <w:r w:rsidR="00BF2623" w:rsidRPr="00BF2623">
          <w:rPr>
            <w:rStyle w:val="Collegamentoipertestuale"/>
            <w:rFonts w:asciiTheme="minorHAnsi" w:eastAsia="Palatino Linotype" w:hAnsiTheme="minorHAnsi" w:cstheme="minorHAnsi"/>
            <w:w w:val="105"/>
            <w:sz w:val="24"/>
            <w:szCs w:val="24"/>
            <w:lang w:val="en-GB"/>
          </w:rPr>
          <w:t>https://erasmus-plus.ec.europa.eu/programme-guide/part-a/eligible-countries</w:t>
        </w:r>
      </w:hyperlink>
    </w:p>
    <w:p w14:paraId="787C1D7D" w14:textId="77777777" w:rsidR="00BF2623" w:rsidRPr="00BF2623" w:rsidRDefault="00BF2623" w:rsidP="00BF2623">
      <w:pPr>
        <w:spacing w:before="9"/>
        <w:ind w:left="720"/>
        <w:jc w:val="both"/>
        <w:rPr>
          <w:rFonts w:asciiTheme="minorHAnsi" w:eastAsia="Palatino Linotype" w:hAnsiTheme="minorHAnsi" w:cstheme="minorHAnsi"/>
          <w:color w:val="252523"/>
          <w:w w:val="105"/>
          <w:sz w:val="24"/>
          <w:szCs w:val="24"/>
          <w:lang w:val="en-GB"/>
        </w:rPr>
      </w:pPr>
    </w:p>
    <w:p w14:paraId="79B4AAA8" w14:textId="77777777" w:rsidR="00CC0BDE" w:rsidRPr="00BF2623" w:rsidRDefault="00CC0BDE" w:rsidP="00A26282">
      <w:pPr>
        <w:spacing w:before="9"/>
        <w:jc w:val="both"/>
        <w:rPr>
          <w:rFonts w:asciiTheme="minorHAnsi" w:eastAsia="Palatino Linotype" w:hAnsiTheme="minorHAnsi" w:cstheme="minorHAnsi"/>
          <w:b/>
          <w:color w:val="252523"/>
          <w:w w:val="105"/>
          <w:sz w:val="24"/>
          <w:szCs w:val="24"/>
          <w:u w:val="single"/>
          <w:lang w:val="en-GB"/>
        </w:rPr>
      </w:pPr>
      <w:r w:rsidRPr="00BF2623">
        <w:rPr>
          <w:rFonts w:asciiTheme="minorHAnsi" w:eastAsia="Palatino Linotype" w:hAnsiTheme="minorHAnsi" w:cstheme="minorHAnsi"/>
          <w:b/>
          <w:color w:val="252523"/>
          <w:w w:val="105"/>
          <w:sz w:val="24"/>
          <w:szCs w:val="24"/>
          <w:u w:val="single"/>
          <w:lang w:val="en-GB"/>
        </w:rPr>
        <w:t>It is not possible to carry out an ERASMUS+ mobility period in your country of residence.</w:t>
      </w:r>
    </w:p>
    <w:p w14:paraId="45D6A1A1" w14:textId="77777777" w:rsidR="00A26282" w:rsidRPr="00A26282" w:rsidRDefault="00A26282" w:rsidP="00A26282">
      <w:pPr>
        <w:spacing w:before="9"/>
        <w:jc w:val="both"/>
        <w:rPr>
          <w:rFonts w:asciiTheme="minorHAnsi" w:eastAsia="Palatino Linotype" w:hAnsiTheme="minorHAnsi" w:cstheme="minorHAnsi"/>
          <w:b/>
          <w:bCs/>
          <w:color w:val="252523"/>
          <w:w w:val="105"/>
          <w:sz w:val="24"/>
          <w:szCs w:val="24"/>
          <w:lang w:val="en-GB"/>
        </w:rPr>
      </w:pPr>
    </w:p>
    <w:p w14:paraId="5E5BDF4E" w14:textId="4E6A4A58" w:rsidR="00A26282" w:rsidRPr="00A26282" w:rsidRDefault="00CC0BDE" w:rsidP="00A26282">
      <w:pPr>
        <w:spacing w:before="106" w:line="235" w:lineRule="auto"/>
        <w:ind w:right="3"/>
        <w:rPr>
          <w:rFonts w:asciiTheme="minorHAnsi" w:eastAsia="Palatino Linotype" w:hAnsiTheme="minorHAnsi" w:cstheme="minorHAnsi"/>
          <w:b/>
          <w:smallCaps/>
          <w:color w:val="365F91" w:themeColor="accent1" w:themeShade="BF"/>
          <w:sz w:val="24"/>
          <w:szCs w:val="24"/>
          <w:lang w:val="en-GB"/>
        </w:rPr>
      </w:pPr>
      <w:bookmarkStart w:id="0" w:name="_Hlk176881819"/>
      <w:r w:rsidRPr="00A26282">
        <w:rPr>
          <w:rFonts w:asciiTheme="minorHAnsi" w:eastAsia="Palatino Linotype" w:hAnsiTheme="minorHAnsi" w:cstheme="minorHAnsi"/>
          <w:b/>
          <w:smallCaps/>
          <w:color w:val="365F91" w:themeColor="accent1" w:themeShade="BF"/>
          <w:sz w:val="24"/>
          <w:szCs w:val="24"/>
          <w:lang w:val="en-GB"/>
        </w:rPr>
        <w:t>ART</w:t>
      </w:r>
      <w:r w:rsidR="00963D7A">
        <w:rPr>
          <w:rFonts w:asciiTheme="minorHAnsi" w:eastAsia="Palatino Linotype" w:hAnsiTheme="minorHAnsi" w:cstheme="minorHAnsi"/>
          <w:b/>
          <w:smallCaps/>
          <w:color w:val="365F91" w:themeColor="accent1" w:themeShade="BF"/>
          <w:sz w:val="24"/>
          <w:szCs w:val="24"/>
          <w:lang w:val="en-GB"/>
        </w:rPr>
        <w:t>.</w:t>
      </w:r>
      <w:r w:rsidRPr="00A26282">
        <w:rPr>
          <w:rFonts w:asciiTheme="minorHAnsi" w:eastAsia="Palatino Linotype" w:hAnsiTheme="minorHAnsi" w:cstheme="minorHAnsi"/>
          <w:b/>
          <w:smallCaps/>
          <w:color w:val="365F91" w:themeColor="accent1" w:themeShade="BF"/>
          <w:sz w:val="24"/>
          <w:szCs w:val="24"/>
          <w:lang w:val="en-GB"/>
        </w:rPr>
        <w:t xml:space="preserve"> 3 </w:t>
      </w:r>
      <w:bookmarkEnd w:id="0"/>
      <w:r w:rsidRPr="00A26282">
        <w:rPr>
          <w:rFonts w:asciiTheme="minorHAnsi" w:eastAsia="Palatino Linotype" w:hAnsiTheme="minorHAnsi" w:cstheme="minorHAnsi"/>
          <w:b/>
          <w:smallCaps/>
          <w:color w:val="365F91" w:themeColor="accent1" w:themeShade="BF"/>
          <w:sz w:val="24"/>
          <w:szCs w:val="24"/>
          <w:lang w:val="en-GB"/>
        </w:rPr>
        <w:t xml:space="preserve">– DESTINATION </w:t>
      </w:r>
      <w:r w:rsidR="00BF2623">
        <w:rPr>
          <w:rFonts w:asciiTheme="minorHAnsi" w:eastAsia="Palatino Linotype" w:hAnsiTheme="minorHAnsi" w:cstheme="minorHAnsi"/>
          <w:b/>
          <w:smallCaps/>
          <w:color w:val="365F91" w:themeColor="accent1" w:themeShade="BF"/>
          <w:sz w:val="24"/>
          <w:szCs w:val="24"/>
          <w:lang w:val="en-GB"/>
        </w:rPr>
        <w:t>LOCATION</w:t>
      </w:r>
      <w:r w:rsidRPr="00A26282">
        <w:rPr>
          <w:rFonts w:asciiTheme="minorHAnsi" w:eastAsia="Palatino Linotype" w:hAnsiTheme="minorHAnsi" w:cstheme="minorHAnsi"/>
          <w:b/>
          <w:smallCaps/>
          <w:color w:val="365F91" w:themeColor="accent1" w:themeShade="BF"/>
          <w:sz w:val="24"/>
          <w:szCs w:val="24"/>
          <w:lang w:val="en-GB"/>
        </w:rPr>
        <w:t xml:space="preserve">S </w:t>
      </w:r>
    </w:p>
    <w:p w14:paraId="66A59652" w14:textId="77777777" w:rsidR="00A26282" w:rsidRPr="00A26282" w:rsidRDefault="00A26282" w:rsidP="00A26282">
      <w:pPr>
        <w:spacing w:before="9"/>
        <w:jc w:val="both"/>
        <w:rPr>
          <w:rFonts w:asciiTheme="minorHAnsi" w:eastAsia="Palatino Linotype" w:hAnsiTheme="minorHAnsi" w:cstheme="minorHAnsi"/>
          <w:color w:val="252523"/>
          <w:w w:val="105"/>
          <w:sz w:val="24"/>
          <w:szCs w:val="24"/>
          <w:lang w:val="en-GB"/>
        </w:rPr>
      </w:pPr>
    </w:p>
    <w:p w14:paraId="2303D995" w14:textId="0592AA8D" w:rsidR="00CC0BDE" w:rsidRPr="00A26282" w:rsidRDefault="00CC0BDE" w:rsidP="00A26282">
      <w:p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The hosting organization can be:</w:t>
      </w:r>
    </w:p>
    <w:p w14:paraId="5490180B" w14:textId="77777777" w:rsidR="00BF2623" w:rsidRDefault="00CC0BDE" w:rsidP="00A26282">
      <w:pPr>
        <w:numPr>
          <w:ilvl w:val="0"/>
          <w:numId w:val="20"/>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Any public or private organization active in the </w:t>
      </w:r>
      <w:proofErr w:type="spellStart"/>
      <w:r w:rsidRPr="00A26282">
        <w:rPr>
          <w:rFonts w:asciiTheme="minorHAnsi" w:eastAsia="Palatino Linotype" w:hAnsiTheme="minorHAnsi" w:cstheme="minorHAnsi"/>
          <w:color w:val="252523"/>
          <w:w w:val="105"/>
          <w:sz w:val="24"/>
          <w:szCs w:val="24"/>
          <w:lang w:val="en-GB"/>
        </w:rPr>
        <w:t>labor</w:t>
      </w:r>
      <w:proofErr w:type="spellEnd"/>
      <w:r w:rsidRPr="00A26282">
        <w:rPr>
          <w:rFonts w:asciiTheme="minorHAnsi" w:eastAsia="Palatino Linotype" w:hAnsiTheme="minorHAnsi" w:cstheme="minorHAnsi"/>
          <w:color w:val="252523"/>
          <w:w w:val="105"/>
          <w:sz w:val="24"/>
          <w:szCs w:val="24"/>
          <w:lang w:val="en-GB"/>
        </w:rPr>
        <w:t xml:space="preserve"> market or in sectors such as education, training, and youth. For example, such an organization can be: </w:t>
      </w:r>
    </w:p>
    <w:p w14:paraId="44EC6100" w14:textId="3B3E8915" w:rsidR="00BF2623" w:rsidRDefault="00CC0BDE" w:rsidP="00BF2623">
      <w:pPr>
        <w:numPr>
          <w:ilvl w:val="0"/>
          <w:numId w:val="31"/>
        </w:numPr>
        <w:spacing w:before="9"/>
        <w:ind w:firstLine="131"/>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 public or private company, of small, medium, or large size (including social enterprises); </w:t>
      </w:r>
    </w:p>
    <w:p w14:paraId="580C3EB9" w14:textId="489CDC73" w:rsidR="00BF2623" w:rsidRDefault="00CC0BDE" w:rsidP="00BF2623">
      <w:pPr>
        <w:numPr>
          <w:ilvl w:val="0"/>
          <w:numId w:val="31"/>
        </w:numPr>
        <w:spacing w:before="9"/>
        <w:ind w:firstLine="131"/>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 public authority at the local, regional, or national level; </w:t>
      </w:r>
    </w:p>
    <w:p w14:paraId="6EB293FE" w14:textId="46DF3924" w:rsidR="00BF2623" w:rsidRDefault="00CC0BDE" w:rsidP="00BF2623">
      <w:pPr>
        <w:numPr>
          <w:ilvl w:val="0"/>
          <w:numId w:val="31"/>
        </w:numPr>
        <w:spacing w:before="9"/>
        <w:ind w:firstLine="131"/>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An embassy or consular office of the EU member state or the third country associated with the sending program; </w:t>
      </w:r>
    </w:p>
    <w:p w14:paraId="7A394992" w14:textId="580CC881" w:rsidR="00BF2623" w:rsidRDefault="00CC0BDE" w:rsidP="00BF2623">
      <w:pPr>
        <w:numPr>
          <w:ilvl w:val="0"/>
          <w:numId w:val="31"/>
        </w:numPr>
        <w:spacing w:before="9"/>
        <w:ind w:firstLine="131"/>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 social partner or other representative of the world of work, including chambers of commerce, artisan or professional associations, and trade unions; </w:t>
      </w:r>
    </w:p>
    <w:p w14:paraId="5BC8188D" w14:textId="1C3F444B" w:rsidR="00BF2623" w:rsidRDefault="00CC0BDE" w:rsidP="00BF2623">
      <w:pPr>
        <w:numPr>
          <w:ilvl w:val="0"/>
          <w:numId w:val="31"/>
        </w:numPr>
        <w:spacing w:before="9"/>
        <w:ind w:firstLine="131"/>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A research institute;</w:t>
      </w:r>
    </w:p>
    <w:p w14:paraId="32FAFB4F" w14:textId="266E72E6" w:rsidR="00BF2623" w:rsidRDefault="00CC0BDE" w:rsidP="00BF2623">
      <w:pPr>
        <w:numPr>
          <w:ilvl w:val="0"/>
          <w:numId w:val="31"/>
        </w:numPr>
        <w:spacing w:before="9"/>
        <w:ind w:firstLine="131"/>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 foundation; </w:t>
      </w:r>
    </w:p>
    <w:p w14:paraId="65BEE7FE" w14:textId="7A4A57E5" w:rsidR="00CC0BDE" w:rsidRPr="00A26282" w:rsidRDefault="00BF2623" w:rsidP="00BF2623">
      <w:pPr>
        <w:numPr>
          <w:ilvl w:val="0"/>
          <w:numId w:val="31"/>
        </w:numPr>
        <w:tabs>
          <w:tab w:val="clear" w:pos="720"/>
          <w:tab w:val="num" w:pos="1134"/>
        </w:tabs>
        <w:spacing w:before="9"/>
        <w:ind w:left="851" w:right="101" w:firstLine="0"/>
        <w:jc w:val="both"/>
        <w:rPr>
          <w:rFonts w:asciiTheme="minorHAnsi" w:eastAsia="Palatino Linotype" w:hAnsiTheme="minorHAnsi" w:cstheme="minorHAnsi"/>
          <w:color w:val="252523"/>
          <w:w w:val="105"/>
          <w:sz w:val="24"/>
          <w:szCs w:val="24"/>
          <w:lang w:val="en-GB"/>
        </w:rPr>
      </w:pPr>
      <w:r>
        <w:rPr>
          <w:rFonts w:asciiTheme="minorHAnsi" w:eastAsia="Palatino Linotype" w:hAnsiTheme="minorHAnsi" w:cstheme="minorHAnsi"/>
          <w:color w:val="252523"/>
          <w:w w:val="105"/>
          <w:sz w:val="24"/>
          <w:szCs w:val="24"/>
          <w:lang w:val="en-GB"/>
        </w:rPr>
        <w:t xml:space="preserve">      </w:t>
      </w:r>
      <w:r w:rsidR="00CC0BDE" w:rsidRPr="00A26282">
        <w:rPr>
          <w:rFonts w:asciiTheme="minorHAnsi" w:eastAsia="Palatino Linotype" w:hAnsiTheme="minorHAnsi" w:cstheme="minorHAnsi"/>
          <w:color w:val="252523"/>
          <w:w w:val="105"/>
          <w:sz w:val="24"/>
          <w:szCs w:val="24"/>
          <w:lang w:val="en-GB"/>
        </w:rPr>
        <w:t xml:space="preserve">A school/institution/educational </w:t>
      </w:r>
      <w:proofErr w:type="spellStart"/>
      <w:r w:rsidR="00CC0BDE" w:rsidRPr="00A26282">
        <w:rPr>
          <w:rFonts w:asciiTheme="minorHAnsi" w:eastAsia="Palatino Linotype" w:hAnsiTheme="minorHAnsi" w:cstheme="minorHAnsi"/>
          <w:color w:val="252523"/>
          <w:w w:val="105"/>
          <w:sz w:val="24"/>
          <w:szCs w:val="24"/>
          <w:lang w:val="en-GB"/>
        </w:rPr>
        <w:t>center</w:t>
      </w:r>
      <w:proofErr w:type="spellEnd"/>
      <w:r w:rsidR="00CC0BDE" w:rsidRPr="00A26282">
        <w:rPr>
          <w:rFonts w:asciiTheme="minorHAnsi" w:eastAsia="Palatino Linotype" w:hAnsiTheme="minorHAnsi" w:cstheme="minorHAnsi"/>
          <w:color w:val="252523"/>
          <w:w w:val="105"/>
          <w:sz w:val="24"/>
          <w:szCs w:val="24"/>
          <w:lang w:val="en-GB"/>
        </w:rPr>
        <w:t xml:space="preserve"> (at any level, from preschool to higher </w:t>
      </w:r>
      <w:r>
        <w:rPr>
          <w:rFonts w:asciiTheme="minorHAnsi" w:eastAsia="Palatino Linotype" w:hAnsiTheme="minorHAnsi" w:cstheme="minorHAnsi"/>
          <w:color w:val="252523"/>
          <w:w w:val="105"/>
          <w:sz w:val="24"/>
          <w:szCs w:val="24"/>
          <w:lang w:val="en-GB"/>
        </w:rPr>
        <w:t xml:space="preserve">         </w:t>
      </w:r>
      <w:r w:rsidR="00CC0BDE" w:rsidRPr="00A26282">
        <w:rPr>
          <w:rFonts w:asciiTheme="minorHAnsi" w:eastAsia="Palatino Linotype" w:hAnsiTheme="minorHAnsi" w:cstheme="minorHAnsi"/>
          <w:color w:val="252523"/>
          <w:w w:val="105"/>
          <w:sz w:val="24"/>
          <w:szCs w:val="24"/>
          <w:lang w:val="en-GB"/>
        </w:rPr>
        <w:t>secondary education, including vocational education and adult education);</w:t>
      </w:r>
    </w:p>
    <w:p w14:paraId="67D6E452" w14:textId="77777777" w:rsidR="00CC0BDE" w:rsidRPr="00A26282" w:rsidRDefault="00CC0BDE" w:rsidP="00A26282">
      <w:pPr>
        <w:numPr>
          <w:ilvl w:val="0"/>
          <w:numId w:val="20"/>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A non-profit organization, association, or NGO;</w:t>
      </w:r>
    </w:p>
    <w:p w14:paraId="3A0210F4" w14:textId="77777777" w:rsidR="00CC0BDE" w:rsidRPr="00A26282" w:rsidRDefault="00CC0BDE" w:rsidP="00A26282">
      <w:pPr>
        <w:numPr>
          <w:ilvl w:val="0"/>
          <w:numId w:val="20"/>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 xml:space="preserve">An organization for career guidance, professional </w:t>
      </w:r>
      <w:proofErr w:type="spellStart"/>
      <w:r w:rsidRPr="00A26282">
        <w:rPr>
          <w:rFonts w:asciiTheme="minorHAnsi" w:eastAsia="Palatino Linotype" w:hAnsiTheme="minorHAnsi" w:cstheme="minorHAnsi"/>
          <w:color w:val="252523"/>
          <w:w w:val="105"/>
          <w:sz w:val="24"/>
          <w:szCs w:val="24"/>
          <w:lang w:val="en-GB"/>
        </w:rPr>
        <w:t>counseling</w:t>
      </w:r>
      <w:proofErr w:type="spellEnd"/>
      <w:r w:rsidRPr="00A26282">
        <w:rPr>
          <w:rFonts w:asciiTheme="minorHAnsi" w:eastAsia="Palatino Linotype" w:hAnsiTheme="minorHAnsi" w:cstheme="minorHAnsi"/>
          <w:color w:val="252523"/>
          <w:w w:val="105"/>
          <w:sz w:val="24"/>
          <w:szCs w:val="24"/>
          <w:lang w:val="en-GB"/>
        </w:rPr>
        <w:t>, and information services;</w:t>
      </w:r>
    </w:p>
    <w:p w14:paraId="7C514172" w14:textId="77777777" w:rsidR="00CC0BDE" w:rsidRPr="00A26282" w:rsidRDefault="00CC0BDE" w:rsidP="00A26282">
      <w:pPr>
        <w:numPr>
          <w:ilvl w:val="0"/>
          <w:numId w:val="20"/>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A Higher Education Institution from a Program country holding an Erasmus Charter for Higher Education.</w:t>
      </w:r>
    </w:p>
    <w:p w14:paraId="5448A654" w14:textId="77777777" w:rsidR="00CC0BDE" w:rsidRPr="00B454CE" w:rsidRDefault="00CC0BDE" w:rsidP="00A26282">
      <w:pPr>
        <w:spacing w:before="9"/>
        <w:jc w:val="both"/>
        <w:rPr>
          <w:rFonts w:asciiTheme="minorHAnsi" w:eastAsia="Palatino Linotype" w:hAnsiTheme="minorHAnsi" w:cstheme="minorHAnsi"/>
          <w:color w:val="252523"/>
          <w:w w:val="105"/>
          <w:sz w:val="24"/>
          <w:szCs w:val="24"/>
          <w:u w:val="single"/>
          <w:lang w:val="en-GB"/>
        </w:rPr>
      </w:pPr>
      <w:r w:rsidRPr="00B454CE">
        <w:rPr>
          <w:rFonts w:asciiTheme="minorHAnsi" w:eastAsia="Palatino Linotype" w:hAnsiTheme="minorHAnsi" w:cstheme="minorHAnsi"/>
          <w:color w:val="252523"/>
          <w:w w:val="105"/>
          <w:sz w:val="24"/>
          <w:szCs w:val="24"/>
          <w:u w:val="single"/>
          <w:lang w:val="en-GB"/>
        </w:rPr>
        <w:t>Internships cannot be carried out at:</w:t>
      </w:r>
    </w:p>
    <w:p w14:paraId="0221BE5C" w14:textId="77777777" w:rsidR="00CC0BDE" w:rsidRPr="00A26282" w:rsidRDefault="00CC0BDE" w:rsidP="00A26282">
      <w:pPr>
        <w:numPr>
          <w:ilvl w:val="0"/>
          <w:numId w:val="21"/>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EU institutions and other EU bodies, including specialized agencies.</w:t>
      </w:r>
    </w:p>
    <w:p w14:paraId="63907ABB" w14:textId="77777777" w:rsidR="00CC0BDE" w:rsidRPr="00A26282" w:rsidRDefault="00CC0BDE" w:rsidP="00A26282">
      <w:pPr>
        <w:numPr>
          <w:ilvl w:val="0"/>
          <w:numId w:val="21"/>
        </w:numPr>
        <w:spacing w:before="9"/>
        <w:jc w:val="both"/>
        <w:rPr>
          <w:rFonts w:asciiTheme="minorHAnsi" w:eastAsia="Palatino Linotype" w:hAnsiTheme="minorHAnsi" w:cstheme="minorHAnsi"/>
          <w:color w:val="252523"/>
          <w:w w:val="105"/>
          <w:sz w:val="24"/>
          <w:szCs w:val="24"/>
          <w:lang w:val="en-GB"/>
        </w:rPr>
      </w:pPr>
      <w:r w:rsidRPr="00A26282">
        <w:rPr>
          <w:rFonts w:asciiTheme="minorHAnsi" w:eastAsia="Palatino Linotype" w:hAnsiTheme="minorHAnsi" w:cstheme="minorHAnsi"/>
          <w:color w:val="252523"/>
          <w:w w:val="105"/>
          <w:sz w:val="24"/>
          <w:szCs w:val="24"/>
          <w:lang w:val="en-GB"/>
        </w:rPr>
        <w:t>Organizations managing EU programs, such as National Agencies.</w:t>
      </w:r>
    </w:p>
    <w:p w14:paraId="7BE16BA3" w14:textId="77777777" w:rsidR="00A43DCE" w:rsidRPr="00A26282" w:rsidRDefault="00A43DCE" w:rsidP="00A26282">
      <w:pPr>
        <w:spacing w:before="106" w:line="235" w:lineRule="auto"/>
        <w:ind w:right="3"/>
        <w:rPr>
          <w:rFonts w:asciiTheme="minorHAnsi" w:eastAsia="Palatino Linotype" w:hAnsiTheme="minorHAnsi" w:cstheme="minorHAnsi"/>
          <w:b/>
          <w:smallCaps/>
          <w:color w:val="365F91" w:themeColor="accent1" w:themeShade="BF"/>
          <w:sz w:val="24"/>
          <w:szCs w:val="24"/>
          <w:lang w:val="en-GB"/>
        </w:rPr>
      </w:pPr>
    </w:p>
    <w:p w14:paraId="5CCF4441" w14:textId="6F480A64" w:rsidR="00CC0BDE" w:rsidRPr="00A26282" w:rsidRDefault="00CC0BDE" w:rsidP="00A26282">
      <w:pPr>
        <w:spacing w:before="106" w:line="235" w:lineRule="auto"/>
        <w:ind w:right="3"/>
        <w:rPr>
          <w:rFonts w:asciiTheme="minorHAnsi" w:eastAsia="Palatino Linotype" w:hAnsiTheme="minorHAnsi" w:cstheme="minorHAnsi"/>
          <w:b/>
          <w:smallCaps/>
          <w:color w:val="365F91" w:themeColor="accent1" w:themeShade="BF"/>
          <w:sz w:val="24"/>
          <w:szCs w:val="24"/>
          <w:lang w:val="en-GB"/>
        </w:rPr>
      </w:pPr>
      <w:bookmarkStart w:id="1" w:name="_TOC_250008"/>
      <w:bookmarkEnd w:id="1"/>
      <w:r w:rsidRPr="00A26282">
        <w:rPr>
          <w:rFonts w:asciiTheme="minorHAnsi" w:eastAsia="Palatino Linotype" w:hAnsiTheme="minorHAnsi" w:cstheme="minorHAnsi"/>
          <w:b/>
          <w:smallCaps/>
          <w:color w:val="365F91" w:themeColor="accent1" w:themeShade="BF"/>
          <w:sz w:val="24"/>
          <w:szCs w:val="24"/>
          <w:lang w:val="en-GB"/>
        </w:rPr>
        <w:t>ART</w:t>
      </w:r>
      <w:r w:rsidR="00963D7A">
        <w:rPr>
          <w:rFonts w:asciiTheme="minorHAnsi" w:eastAsia="Palatino Linotype" w:hAnsiTheme="minorHAnsi" w:cstheme="minorHAnsi"/>
          <w:b/>
          <w:smallCaps/>
          <w:color w:val="365F91" w:themeColor="accent1" w:themeShade="BF"/>
          <w:sz w:val="24"/>
          <w:szCs w:val="24"/>
          <w:lang w:val="en-GB"/>
        </w:rPr>
        <w:t>.</w:t>
      </w:r>
      <w:r w:rsidRPr="00A26282">
        <w:rPr>
          <w:rFonts w:asciiTheme="minorHAnsi" w:eastAsia="Palatino Linotype" w:hAnsiTheme="minorHAnsi" w:cstheme="minorHAnsi"/>
          <w:b/>
          <w:smallCaps/>
          <w:color w:val="365F91" w:themeColor="accent1" w:themeShade="BF"/>
          <w:sz w:val="24"/>
          <w:szCs w:val="24"/>
          <w:lang w:val="en-GB"/>
        </w:rPr>
        <w:t xml:space="preserve"> 4 – DURATION OF THE MOBILITY PERIOD</w:t>
      </w:r>
    </w:p>
    <w:p w14:paraId="43637EFE" w14:textId="77777777" w:rsidR="00B454CE" w:rsidRDefault="00CC0BDE" w:rsidP="00A26282">
      <w:pPr>
        <w:pStyle w:val="NormaleWeb"/>
        <w:jc w:val="both"/>
        <w:rPr>
          <w:rFonts w:asciiTheme="minorHAnsi" w:hAnsiTheme="minorHAnsi" w:cstheme="minorHAnsi"/>
          <w:lang w:val="en-GB"/>
        </w:rPr>
      </w:pPr>
      <w:r w:rsidRPr="00A26282">
        <w:rPr>
          <w:rFonts w:asciiTheme="minorHAnsi" w:hAnsiTheme="minorHAnsi" w:cstheme="minorHAnsi"/>
          <w:lang w:val="en-GB"/>
        </w:rPr>
        <w:t xml:space="preserve">The duration of the traineeship mobility period ranges from </w:t>
      </w:r>
      <w:r w:rsidRPr="00B454CE">
        <w:rPr>
          <w:rFonts w:asciiTheme="minorHAnsi" w:hAnsiTheme="minorHAnsi" w:cstheme="minorHAnsi"/>
          <w:b/>
          <w:lang w:val="en-GB"/>
        </w:rPr>
        <w:t>a minimum of 2 months to a maximum of 12 months</w:t>
      </w:r>
      <w:r w:rsidRPr="00A26282">
        <w:rPr>
          <w:rFonts w:asciiTheme="minorHAnsi" w:hAnsiTheme="minorHAnsi" w:cstheme="minorHAnsi"/>
          <w:lang w:val="en-GB"/>
        </w:rPr>
        <w:t xml:space="preserve"> </w:t>
      </w:r>
      <w:r w:rsidRPr="00B454CE">
        <w:rPr>
          <w:rFonts w:asciiTheme="minorHAnsi" w:hAnsiTheme="minorHAnsi" w:cstheme="minorHAnsi"/>
          <w:b/>
          <w:lang w:val="en-GB"/>
        </w:rPr>
        <w:t xml:space="preserve">of physical mobility (long-term mobility), </w:t>
      </w:r>
      <w:r w:rsidRPr="00A26282">
        <w:rPr>
          <w:rFonts w:asciiTheme="minorHAnsi" w:hAnsiTheme="minorHAnsi" w:cstheme="minorHAnsi"/>
          <w:lang w:val="en-GB"/>
        </w:rPr>
        <w:t xml:space="preserve">as agreed with the hosting organization. The period must conclude by </w:t>
      </w:r>
      <w:r w:rsidRPr="00B454CE">
        <w:rPr>
          <w:rFonts w:asciiTheme="minorHAnsi" w:hAnsiTheme="minorHAnsi" w:cstheme="minorHAnsi"/>
          <w:b/>
          <w:lang w:val="en-GB"/>
        </w:rPr>
        <w:t>31 July 2026</w:t>
      </w:r>
      <w:r w:rsidRPr="00A26282">
        <w:rPr>
          <w:rFonts w:asciiTheme="minorHAnsi" w:hAnsiTheme="minorHAnsi" w:cstheme="minorHAnsi"/>
          <w:lang w:val="en-GB"/>
        </w:rPr>
        <w:t xml:space="preserve">. </w:t>
      </w:r>
    </w:p>
    <w:p w14:paraId="167A4E74" w14:textId="446720D6" w:rsidR="00CC0BDE" w:rsidRPr="00A26282" w:rsidRDefault="00CC0BDE" w:rsidP="00A26282">
      <w:pPr>
        <w:pStyle w:val="NormaleWeb"/>
        <w:jc w:val="both"/>
        <w:rPr>
          <w:rFonts w:asciiTheme="minorHAnsi" w:hAnsiTheme="minorHAnsi" w:cstheme="minorHAnsi"/>
          <w:lang w:val="en-GB"/>
        </w:rPr>
      </w:pPr>
      <w:r w:rsidRPr="00A26282">
        <w:rPr>
          <w:rFonts w:asciiTheme="minorHAnsi" w:hAnsiTheme="minorHAnsi" w:cstheme="minorHAnsi"/>
          <w:lang w:val="en-GB"/>
        </w:rPr>
        <w:t xml:space="preserve">For PhD students, the physical mobility can also range from a </w:t>
      </w:r>
      <w:r w:rsidRPr="00B454CE">
        <w:rPr>
          <w:rFonts w:asciiTheme="minorHAnsi" w:hAnsiTheme="minorHAnsi" w:cstheme="minorHAnsi"/>
          <w:b/>
          <w:lang w:val="en-GB"/>
        </w:rPr>
        <w:t>minimum of 5 to a maximum of 30 days (short-term mobility).</w:t>
      </w:r>
    </w:p>
    <w:p w14:paraId="6D206DA3" w14:textId="310474E6" w:rsidR="00CC0BDE" w:rsidRPr="00A26282" w:rsidRDefault="00CC0BDE" w:rsidP="00A26282">
      <w:pPr>
        <w:pStyle w:val="NormaleWeb"/>
        <w:jc w:val="both"/>
        <w:rPr>
          <w:rFonts w:asciiTheme="minorHAnsi" w:hAnsiTheme="minorHAnsi" w:cstheme="minorHAnsi"/>
          <w:lang w:val="en-GB"/>
        </w:rPr>
      </w:pPr>
      <w:r w:rsidRPr="00A26282">
        <w:rPr>
          <w:rFonts w:asciiTheme="minorHAnsi" w:hAnsiTheme="minorHAnsi" w:cstheme="minorHAnsi"/>
          <w:lang w:val="en-GB"/>
        </w:rPr>
        <w:t xml:space="preserve">Students who </w:t>
      </w:r>
      <w:r w:rsidR="00B454CE">
        <w:rPr>
          <w:rFonts w:asciiTheme="minorHAnsi" w:hAnsiTheme="minorHAnsi" w:cstheme="minorHAnsi"/>
          <w:lang w:val="en-GB"/>
        </w:rPr>
        <w:t>interrupt</w:t>
      </w:r>
      <w:r w:rsidRPr="00A26282">
        <w:rPr>
          <w:rFonts w:asciiTheme="minorHAnsi" w:hAnsiTheme="minorHAnsi" w:cstheme="minorHAnsi"/>
          <w:lang w:val="en-GB"/>
        </w:rPr>
        <w:t xml:space="preserve"> their stay before reaching 2 months without valid and documented reasons will be required to return the entire grant amount. Only in cases of interruption due to serious reasons or force majeure (e.g., an unforeseeable cause or an uncontrollable event not attributable to the beneficiary’s error or negligence, such as a national strike in Higher Education Institutions, a natural disaster, etc.), duly documented, will the Erasmus+ National Agency decide on the potential confirmation of the grant for the days/months of traineeship actually completed. Holiday periods as </w:t>
      </w:r>
      <w:r w:rsidRPr="00A26282">
        <w:rPr>
          <w:rFonts w:asciiTheme="minorHAnsi" w:hAnsiTheme="minorHAnsi" w:cstheme="minorHAnsi"/>
          <w:lang w:val="en-GB"/>
        </w:rPr>
        <w:lastRenderedPageBreak/>
        <w:t>provided by the hosting organization are not considered as periods of interruption. During such periods, the grant is maintained and contributes to the calculation of the minimum duration of the traineeship period.</w:t>
      </w:r>
    </w:p>
    <w:p w14:paraId="675249C7" w14:textId="77777777" w:rsidR="00B454CE" w:rsidRDefault="00CC0BDE" w:rsidP="00B454CE">
      <w:pPr>
        <w:pStyle w:val="NormaleWeb"/>
        <w:spacing w:before="0" w:beforeAutospacing="0" w:after="0" w:afterAutospacing="0"/>
        <w:jc w:val="both"/>
        <w:rPr>
          <w:rFonts w:asciiTheme="minorHAnsi" w:hAnsiTheme="minorHAnsi" w:cstheme="minorHAnsi"/>
          <w:lang w:val="en-GB"/>
        </w:rPr>
      </w:pPr>
      <w:r w:rsidRPr="00A26282">
        <w:rPr>
          <w:rFonts w:asciiTheme="minorHAnsi" w:hAnsiTheme="minorHAnsi" w:cstheme="minorHAnsi"/>
          <w:lang w:val="en-GB"/>
        </w:rPr>
        <w:t xml:space="preserve">Please note that the days of financially supported physical mobility will be defined by the Selection Committee based on the number of selected applications to allow the maximum number of students to benefit from the experience. </w:t>
      </w:r>
    </w:p>
    <w:p w14:paraId="101AFA95" w14:textId="3D3F9552" w:rsidR="00CC0BDE" w:rsidRDefault="00CC0BDE" w:rsidP="00B454CE">
      <w:pPr>
        <w:pStyle w:val="NormaleWeb"/>
        <w:spacing w:before="0" w:beforeAutospacing="0" w:after="0" w:afterAutospacing="0"/>
        <w:jc w:val="both"/>
        <w:rPr>
          <w:rFonts w:asciiTheme="minorHAnsi" w:hAnsiTheme="minorHAnsi" w:cstheme="minorHAnsi"/>
          <w:b/>
          <w:lang w:val="en-GB"/>
        </w:rPr>
      </w:pPr>
      <w:r w:rsidRPr="00B454CE">
        <w:rPr>
          <w:rFonts w:asciiTheme="minorHAnsi" w:hAnsiTheme="minorHAnsi" w:cstheme="minorHAnsi"/>
          <w:b/>
          <w:lang w:val="en-GB"/>
        </w:rPr>
        <w:t>During the mobility period, it is not permitted to graduate or obtain the degree for which you are enrolled at the School or affiliated University, nor to transfer to another institution.</w:t>
      </w:r>
    </w:p>
    <w:p w14:paraId="4B503E2F" w14:textId="77777777" w:rsidR="00B454CE" w:rsidRPr="00B454CE" w:rsidRDefault="00B454CE" w:rsidP="00B454CE">
      <w:pPr>
        <w:pStyle w:val="NormaleWeb"/>
        <w:spacing w:before="0" w:beforeAutospacing="0" w:after="0" w:afterAutospacing="0"/>
        <w:jc w:val="both"/>
        <w:rPr>
          <w:rFonts w:asciiTheme="minorHAnsi" w:hAnsiTheme="minorHAnsi" w:cstheme="minorHAnsi"/>
          <w:lang w:val="en-GB"/>
        </w:rPr>
      </w:pPr>
    </w:p>
    <w:p w14:paraId="466B9A45" w14:textId="77777777" w:rsidR="00B454CE" w:rsidRDefault="00CC0BDE" w:rsidP="00B454CE">
      <w:pPr>
        <w:pStyle w:val="NormaleWeb"/>
        <w:spacing w:before="0" w:beforeAutospacing="0" w:after="0" w:afterAutospacing="0"/>
        <w:jc w:val="both"/>
        <w:rPr>
          <w:rFonts w:asciiTheme="minorHAnsi" w:hAnsiTheme="minorHAnsi" w:cstheme="minorHAnsi"/>
          <w:lang w:val="en-GB"/>
        </w:rPr>
      </w:pPr>
      <w:r w:rsidRPr="00A26282">
        <w:rPr>
          <w:rStyle w:val="Enfasigrassetto"/>
          <w:rFonts w:asciiTheme="minorHAnsi" w:hAnsiTheme="minorHAnsi" w:cstheme="minorHAnsi"/>
          <w:lang w:val="en-GB"/>
        </w:rPr>
        <w:t>Extension of the Mobility Period</w:t>
      </w:r>
      <w:r w:rsidR="00B454CE">
        <w:rPr>
          <w:rStyle w:val="Enfasigrassetto"/>
          <w:rFonts w:asciiTheme="minorHAnsi" w:hAnsiTheme="minorHAnsi" w:cstheme="minorHAnsi"/>
          <w:lang w:val="en-GB"/>
        </w:rPr>
        <w:t>:</w:t>
      </w:r>
      <w:r w:rsidR="00B454CE">
        <w:rPr>
          <w:rFonts w:asciiTheme="minorHAnsi" w:hAnsiTheme="minorHAnsi" w:cstheme="minorHAnsi"/>
          <w:lang w:val="en-GB"/>
        </w:rPr>
        <w:t xml:space="preserve"> </w:t>
      </w:r>
      <w:r w:rsidRPr="00A26282">
        <w:rPr>
          <w:rFonts w:asciiTheme="minorHAnsi" w:hAnsiTheme="minorHAnsi" w:cstheme="minorHAnsi"/>
          <w:lang w:val="en-GB"/>
        </w:rPr>
        <w:t xml:space="preserve">If a student, after starting the mobility period, needs to extend the period to complete or integrate the activities outlined in the learning agreement, they may request an extension. The total mobility period, including any extension, cannot extend beyond </w:t>
      </w:r>
      <w:r w:rsidRPr="00A672F3">
        <w:rPr>
          <w:rFonts w:asciiTheme="minorHAnsi" w:hAnsiTheme="minorHAnsi" w:cstheme="minorHAnsi"/>
          <w:b/>
          <w:lang w:val="en-GB"/>
        </w:rPr>
        <w:t>31 July 2026</w:t>
      </w:r>
      <w:r w:rsidRPr="00A26282">
        <w:rPr>
          <w:rFonts w:asciiTheme="minorHAnsi" w:hAnsiTheme="minorHAnsi" w:cstheme="minorHAnsi"/>
          <w:lang w:val="en-GB"/>
        </w:rPr>
        <w:t xml:space="preserve">; combined with any previous mobility periods within the same study cycle, it must also not exceed the total limit of allowed mobility months for that cycle. </w:t>
      </w:r>
    </w:p>
    <w:p w14:paraId="4DC88708" w14:textId="605D9AD0" w:rsidR="00B454CE" w:rsidRPr="00A26282" w:rsidRDefault="00CC0BDE" w:rsidP="00B454CE">
      <w:pPr>
        <w:pStyle w:val="NormaleWeb"/>
        <w:spacing w:before="0" w:beforeAutospacing="0" w:after="0" w:afterAutospacing="0"/>
        <w:jc w:val="both"/>
        <w:rPr>
          <w:rFonts w:asciiTheme="minorHAnsi" w:hAnsiTheme="minorHAnsi" w:cstheme="minorHAnsi"/>
          <w:lang w:val="en-GB"/>
        </w:rPr>
      </w:pPr>
      <w:r w:rsidRPr="00A26282">
        <w:rPr>
          <w:rFonts w:asciiTheme="minorHAnsi" w:hAnsiTheme="minorHAnsi" w:cstheme="minorHAnsi"/>
          <w:lang w:val="en-GB"/>
        </w:rPr>
        <w:t>To obtain an extension, the student must submit a motivated request at least 30 days before the end date of the mobility period, with authorization from the hosting organization and the Erasmus+ delegate.</w:t>
      </w:r>
    </w:p>
    <w:p w14:paraId="3012CFF6" w14:textId="61B1D6C0" w:rsidR="00A26282" w:rsidRPr="00A26282" w:rsidRDefault="00CC0BDE" w:rsidP="00A26282">
      <w:pPr>
        <w:spacing w:before="106" w:line="235" w:lineRule="auto"/>
        <w:ind w:right="3"/>
        <w:rPr>
          <w:rFonts w:asciiTheme="minorHAnsi" w:eastAsia="Palatino Linotype" w:hAnsiTheme="minorHAnsi" w:cstheme="minorHAnsi"/>
          <w:b/>
          <w:smallCaps/>
          <w:color w:val="365F91" w:themeColor="accent1" w:themeShade="BF"/>
          <w:sz w:val="24"/>
          <w:szCs w:val="24"/>
          <w:lang w:val="en-GB"/>
        </w:rPr>
      </w:pPr>
      <w:r w:rsidRPr="00A26282">
        <w:rPr>
          <w:rFonts w:asciiTheme="minorHAnsi" w:eastAsia="Palatino Linotype" w:hAnsiTheme="minorHAnsi" w:cstheme="minorHAnsi"/>
          <w:b/>
          <w:smallCaps/>
          <w:color w:val="365F91" w:themeColor="accent1" w:themeShade="BF"/>
          <w:sz w:val="24"/>
          <w:szCs w:val="24"/>
          <w:lang w:val="en-GB"/>
        </w:rPr>
        <w:t>ARTICLE 5 – FINANCIAL CONTRIBUTIONS</w:t>
      </w:r>
    </w:p>
    <w:p w14:paraId="16CF96A9" w14:textId="548729DB" w:rsidR="00A43DCE" w:rsidRPr="00B454CE" w:rsidRDefault="00CC0BDE" w:rsidP="00B454CE">
      <w:pPr>
        <w:pStyle w:val="NormaleWeb"/>
        <w:jc w:val="both"/>
        <w:rPr>
          <w:rFonts w:asciiTheme="minorHAnsi" w:hAnsiTheme="minorHAnsi" w:cstheme="minorHAnsi"/>
          <w:lang w:val="en-GB"/>
        </w:rPr>
      </w:pPr>
      <w:r w:rsidRPr="00A26282">
        <w:rPr>
          <w:rFonts w:asciiTheme="minorHAnsi" w:hAnsiTheme="minorHAnsi" w:cstheme="minorHAnsi"/>
          <w:lang w:val="en-GB"/>
        </w:rPr>
        <w:t>The European Commission has determined that the long-term traineeship mobility grant is adjusted based on the destination country, according to the following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32"/>
      </w:tblGrid>
      <w:tr w:rsidR="00A43DCE" w:rsidRPr="00A26282" w14:paraId="1B7D5909" w14:textId="77777777" w:rsidTr="002A2D31">
        <w:trPr>
          <w:trHeight w:val="83"/>
        </w:trPr>
        <w:tc>
          <w:tcPr>
            <w:tcW w:w="2689" w:type="dxa"/>
          </w:tcPr>
          <w:p w14:paraId="34D39129" w14:textId="0C0D3937" w:rsidR="00A43DCE" w:rsidRPr="00A26282" w:rsidRDefault="00BE64E6" w:rsidP="00DB7F1C">
            <w:pPr>
              <w:ind w:left="-924"/>
              <w:jc w:val="center"/>
              <w:rPr>
                <w:rFonts w:asciiTheme="minorHAnsi" w:eastAsia="Palatino Linotype" w:hAnsiTheme="minorHAnsi" w:cstheme="minorHAnsi"/>
                <w:b/>
                <w:sz w:val="24"/>
                <w:szCs w:val="24"/>
                <w:lang w:val="en-GB"/>
              </w:rPr>
            </w:pPr>
            <w:bookmarkStart w:id="2" w:name="_Hlk176880685"/>
            <w:r w:rsidRPr="00A26282">
              <w:rPr>
                <w:rFonts w:asciiTheme="minorHAnsi" w:eastAsia="Palatino Linotype" w:hAnsiTheme="minorHAnsi" w:cstheme="minorHAnsi"/>
                <w:b/>
                <w:sz w:val="24"/>
                <w:szCs w:val="24"/>
                <w:lang w:val="en-GB"/>
              </w:rPr>
              <w:t>Monthly Grant</w:t>
            </w:r>
          </w:p>
        </w:tc>
        <w:tc>
          <w:tcPr>
            <w:tcW w:w="6932" w:type="dxa"/>
          </w:tcPr>
          <w:p w14:paraId="33749B7A" w14:textId="68871C08" w:rsidR="00A43DCE" w:rsidRPr="00A26282" w:rsidRDefault="00BE64E6" w:rsidP="00A26282">
            <w:pPr>
              <w:jc w:val="both"/>
              <w:rPr>
                <w:rFonts w:asciiTheme="minorHAnsi" w:eastAsia="Palatino Linotype" w:hAnsiTheme="minorHAnsi" w:cstheme="minorHAnsi"/>
                <w:b/>
                <w:sz w:val="24"/>
                <w:szCs w:val="24"/>
                <w:lang w:val="en-GB"/>
              </w:rPr>
            </w:pPr>
            <w:r w:rsidRPr="00A26282">
              <w:rPr>
                <w:rFonts w:asciiTheme="minorHAnsi" w:eastAsia="Palatino Linotype" w:hAnsiTheme="minorHAnsi" w:cstheme="minorHAnsi"/>
                <w:b/>
                <w:sz w:val="24"/>
                <w:szCs w:val="24"/>
                <w:lang w:val="en-GB"/>
              </w:rPr>
              <w:t>Destination Countries</w:t>
            </w:r>
          </w:p>
        </w:tc>
      </w:tr>
      <w:tr w:rsidR="00A43DCE" w:rsidRPr="00A26282" w14:paraId="3C1DCC96" w14:textId="77777777" w:rsidTr="002A2D31">
        <w:trPr>
          <w:trHeight w:val="1840"/>
        </w:trPr>
        <w:tc>
          <w:tcPr>
            <w:tcW w:w="2689" w:type="dxa"/>
          </w:tcPr>
          <w:p w14:paraId="32CD6D36" w14:textId="77777777" w:rsidR="00A43DCE" w:rsidRPr="00A26282" w:rsidRDefault="00A43DCE" w:rsidP="00DB7F1C">
            <w:pPr>
              <w:ind w:left="-924"/>
              <w:jc w:val="center"/>
              <w:rPr>
                <w:rFonts w:asciiTheme="minorHAnsi" w:eastAsia="Palatino Linotype" w:hAnsiTheme="minorHAnsi" w:cstheme="minorHAnsi"/>
                <w:b/>
                <w:sz w:val="24"/>
                <w:szCs w:val="24"/>
                <w:lang w:val="en-GB"/>
              </w:rPr>
            </w:pPr>
          </w:p>
          <w:p w14:paraId="0DE37A46" w14:textId="77777777" w:rsidR="00A43DCE" w:rsidRPr="00A26282" w:rsidRDefault="00A43DCE" w:rsidP="00DB7F1C">
            <w:pPr>
              <w:ind w:left="-924"/>
              <w:jc w:val="center"/>
              <w:rPr>
                <w:rFonts w:asciiTheme="minorHAnsi" w:eastAsia="Palatino Linotype" w:hAnsiTheme="minorHAnsi" w:cstheme="minorHAnsi"/>
                <w:b/>
                <w:sz w:val="24"/>
                <w:szCs w:val="24"/>
                <w:lang w:val="en-GB"/>
              </w:rPr>
            </w:pPr>
          </w:p>
          <w:p w14:paraId="6AD6981C" w14:textId="77777777" w:rsidR="00A43DCE" w:rsidRPr="00A26282" w:rsidRDefault="00A43DCE" w:rsidP="00DB7F1C">
            <w:pPr>
              <w:ind w:left="-924"/>
              <w:jc w:val="center"/>
              <w:rPr>
                <w:rFonts w:asciiTheme="minorHAnsi" w:eastAsia="Palatino Linotype" w:hAnsiTheme="minorHAnsi" w:cstheme="minorHAnsi"/>
                <w:b/>
                <w:sz w:val="24"/>
                <w:szCs w:val="24"/>
                <w:lang w:val="en-GB"/>
              </w:rPr>
            </w:pPr>
            <w:r w:rsidRPr="00A26282">
              <w:rPr>
                <w:rFonts w:asciiTheme="minorHAnsi" w:eastAsia="Palatino Linotype" w:hAnsiTheme="minorHAnsi" w:cstheme="minorHAnsi"/>
                <w:b/>
                <w:sz w:val="24"/>
                <w:szCs w:val="24"/>
                <w:lang w:val="en-GB"/>
              </w:rPr>
              <w:t>500 €</w:t>
            </w:r>
          </w:p>
        </w:tc>
        <w:tc>
          <w:tcPr>
            <w:tcW w:w="6932" w:type="dxa"/>
          </w:tcPr>
          <w:p w14:paraId="7B35056B" w14:textId="4A2ED2E9" w:rsidR="00A43DCE" w:rsidRPr="00A26282" w:rsidRDefault="00D27D6D" w:rsidP="00B454CE">
            <w:pPr>
              <w:shd w:val="clear" w:color="auto" w:fill="FFFFFF"/>
              <w:rPr>
                <w:rFonts w:asciiTheme="minorHAnsi" w:eastAsia="Palatino Linotype" w:hAnsiTheme="minorHAnsi" w:cstheme="minorHAnsi"/>
                <w:sz w:val="24"/>
                <w:szCs w:val="24"/>
                <w:lang w:val="en-GB"/>
              </w:rPr>
            </w:pPr>
            <w:r w:rsidRPr="00A26282">
              <w:rPr>
                <w:rStyle w:val="Enfasigrassetto"/>
                <w:rFonts w:asciiTheme="minorHAnsi" w:hAnsiTheme="minorHAnsi" w:cstheme="minorHAnsi"/>
                <w:sz w:val="24"/>
                <w:szCs w:val="24"/>
                <w:lang w:val="en-GB"/>
              </w:rPr>
              <w:t>GROUP 1 (HIGH cost of living)</w:t>
            </w:r>
            <w:r w:rsidRPr="00A26282">
              <w:rPr>
                <w:rFonts w:asciiTheme="minorHAnsi" w:hAnsiTheme="minorHAnsi" w:cstheme="minorHAnsi"/>
                <w:sz w:val="24"/>
                <w:szCs w:val="24"/>
                <w:lang w:val="en-GB"/>
              </w:rPr>
              <w:br/>
              <w:t>Austria, Belgium, Denmark, Finland, France, Germany, Iceland, Ireland, Italy, Liechtenstein, Luxembourg, Norway, Netherlands, Sweden.</w:t>
            </w:r>
            <w:r w:rsidRPr="00A26282">
              <w:rPr>
                <w:rFonts w:asciiTheme="minorHAnsi" w:hAnsiTheme="minorHAnsi" w:cstheme="minorHAnsi"/>
                <w:sz w:val="24"/>
                <w:szCs w:val="24"/>
                <w:lang w:val="en-GB"/>
              </w:rPr>
              <w:br/>
            </w:r>
            <w:r w:rsidRPr="00B454CE">
              <w:rPr>
                <w:rFonts w:asciiTheme="minorHAnsi" w:hAnsiTheme="minorHAnsi" w:cstheme="minorHAnsi"/>
                <w:i/>
                <w:sz w:val="24"/>
                <w:szCs w:val="24"/>
                <w:lang w:val="en-GB"/>
              </w:rPr>
              <w:t>Non-associated third countries from Region 13</w:t>
            </w:r>
            <w:r w:rsidRPr="00A26282">
              <w:rPr>
                <w:rFonts w:asciiTheme="minorHAnsi" w:hAnsiTheme="minorHAnsi" w:cstheme="minorHAnsi"/>
                <w:sz w:val="24"/>
                <w:szCs w:val="24"/>
                <w:lang w:val="en-GB"/>
              </w:rPr>
              <w:t>: Andorra, Monaco, San Marino, Vatican City State.</w:t>
            </w:r>
            <w:r w:rsidRPr="00A26282">
              <w:rPr>
                <w:rFonts w:asciiTheme="minorHAnsi" w:hAnsiTheme="minorHAnsi" w:cstheme="minorHAnsi"/>
                <w:sz w:val="24"/>
                <w:szCs w:val="24"/>
                <w:lang w:val="en-GB"/>
              </w:rPr>
              <w:br/>
            </w:r>
            <w:r w:rsidRPr="00B454CE">
              <w:rPr>
                <w:rFonts w:asciiTheme="minorHAnsi" w:hAnsiTheme="minorHAnsi" w:cstheme="minorHAnsi"/>
                <w:i/>
                <w:sz w:val="24"/>
                <w:szCs w:val="24"/>
                <w:lang w:val="en-GB"/>
              </w:rPr>
              <w:t>Non-associated third countries from Region 14</w:t>
            </w:r>
            <w:r w:rsidRPr="00A26282">
              <w:rPr>
                <w:rFonts w:asciiTheme="minorHAnsi" w:hAnsiTheme="minorHAnsi" w:cstheme="minorHAnsi"/>
                <w:sz w:val="24"/>
                <w:szCs w:val="24"/>
                <w:lang w:val="en-GB"/>
              </w:rPr>
              <w:t>: Faroe Islands, United Kingdom, Switzerland</w:t>
            </w:r>
          </w:p>
        </w:tc>
      </w:tr>
      <w:tr w:rsidR="00A43DCE" w:rsidRPr="00A26282" w14:paraId="342A0BC3" w14:textId="77777777" w:rsidTr="002A2D31">
        <w:trPr>
          <w:trHeight w:val="1409"/>
        </w:trPr>
        <w:tc>
          <w:tcPr>
            <w:tcW w:w="2689" w:type="dxa"/>
          </w:tcPr>
          <w:p w14:paraId="5E3E73ED" w14:textId="77777777" w:rsidR="00A43DCE" w:rsidRPr="00A26282" w:rsidRDefault="00A43DCE" w:rsidP="00DB7F1C">
            <w:pPr>
              <w:ind w:left="-924"/>
              <w:jc w:val="center"/>
              <w:rPr>
                <w:rFonts w:asciiTheme="minorHAnsi" w:eastAsia="Palatino Linotype" w:hAnsiTheme="minorHAnsi" w:cstheme="minorHAnsi"/>
                <w:b/>
                <w:sz w:val="24"/>
                <w:szCs w:val="24"/>
                <w:lang w:val="en-GB"/>
              </w:rPr>
            </w:pPr>
          </w:p>
          <w:p w14:paraId="1CF23858" w14:textId="77777777" w:rsidR="00A43DCE" w:rsidRPr="00A26282" w:rsidRDefault="00A43DCE" w:rsidP="00DB7F1C">
            <w:pPr>
              <w:ind w:left="-924"/>
              <w:jc w:val="center"/>
              <w:rPr>
                <w:rFonts w:asciiTheme="minorHAnsi" w:eastAsia="Palatino Linotype" w:hAnsiTheme="minorHAnsi" w:cstheme="minorHAnsi"/>
                <w:b/>
                <w:sz w:val="24"/>
                <w:szCs w:val="24"/>
                <w:lang w:val="en-GB"/>
              </w:rPr>
            </w:pPr>
          </w:p>
          <w:p w14:paraId="13685B5E" w14:textId="77777777" w:rsidR="00A43DCE" w:rsidRPr="00A26282" w:rsidRDefault="00A43DCE" w:rsidP="00DB7F1C">
            <w:pPr>
              <w:ind w:left="-924"/>
              <w:jc w:val="center"/>
              <w:rPr>
                <w:rFonts w:asciiTheme="minorHAnsi" w:eastAsia="Palatino Linotype" w:hAnsiTheme="minorHAnsi" w:cstheme="minorHAnsi"/>
                <w:b/>
                <w:sz w:val="24"/>
                <w:szCs w:val="24"/>
                <w:lang w:val="en-GB"/>
              </w:rPr>
            </w:pPr>
            <w:r w:rsidRPr="00A26282">
              <w:rPr>
                <w:rFonts w:asciiTheme="minorHAnsi" w:eastAsia="Palatino Linotype" w:hAnsiTheme="minorHAnsi" w:cstheme="minorHAnsi"/>
                <w:b/>
                <w:sz w:val="24"/>
                <w:szCs w:val="24"/>
                <w:lang w:val="en-GB"/>
              </w:rPr>
              <w:t>450 €</w:t>
            </w:r>
          </w:p>
          <w:p w14:paraId="2585DEFF" w14:textId="77777777" w:rsidR="00A43DCE" w:rsidRPr="00A26282" w:rsidRDefault="00A43DCE" w:rsidP="00DB7F1C">
            <w:pPr>
              <w:ind w:left="-924"/>
              <w:jc w:val="center"/>
              <w:rPr>
                <w:rFonts w:asciiTheme="minorHAnsi" w:eastAsia="Palatino Linotype" w:hAnsiTheme="minorHAnsi" w:cstheme="minorHAnsi"/>
                <w:b/>
                <w:sz w:val="24"/>
                <w:szCs w:val="24"/>
                <w:lang w:val="en-GB"/>
              </w:rPr>
            </w:pPr>
          </w:p>
          <w:p w14:paraId="1BC898CF" w14:textId="77777777" w:rsidR="00A43DCE" w:rsidRPr="00A26282" w:rsidRDefault="00A43DCE" w:rsidP="00DB7F1C">
            <w:pPr>
              <w:ind w:left="-924"/>
              <w:jc w:val="center"/>
              <w:rPr>
                <w:rFonts w:asciiTheme="minorHAnsi" w:eastAsia="Palatino Linotype" w:hAnsiTheme="minorHAnsi" w:cstheme="minorHAnsi"/>
                <w:b/>
                <w:sz w:val="24"/>
                <w:szCs w:val="24"/>
                <w:lang w:val="en-GB"/>
              </w:rPr>
            </w:pPr>
          </w:p>
        </w:tc>
        <w:tc>
          <w:tcPr>
            <w:tcW w:w="6932" w:type="dxa"/>
          </w:tcPr>
          <w:p w14:paraId="473E17F6" w14:textId="13044047" w:rsidR="00A43DCE" w:rsidRPr="00A26282" w:rsidRDefault="00325660" w:rsidP="00B454CE">
            <w:pPr>
              <w:shd w:val="clear" w:color="auto" w:fill="FFFFFF"/>
              <w:rPr>
                <w:rFonts w:asciiTheme="minorHAnsi" w:eastAsia="Palatino Linotype" w:hAnsiTheme="minorHAnsi" w:cstheme="minorHAnsi"/>
                <w:sz w:val="24"/>
                <w:szCs w:val="24"/>
                <w:lang w:val="en-GB"/>
              </w:rPr>
            </w:pPr>
            <w:r w:rsidRPr="00A26282">
              <w:rPr>
                <w:rStyle w:val="Enfasigrassetto"/>
                <w:rFonts w:asciiTheme="minorHAnsi" w:hAnsiTheme="minorHAnsi" w:cstheme="minorHAnsi"/>
                <w:sz w:val="24"/>
                <w:szCs w:val="24"/>
                <w:lang w:val="en-GB"/>
              </w:rPr>
              <w:t>GROUP 2 and GROUP 3 (MEDIUM and LOW cost of living)</w:t>
            </w:r>
            <w:r w:rsidRPr="00A26282">
              <w:rPr>
                <w:rFonts w:asciiTheme="minorHAnsi" w:hAnsiTheme="minorHAnsi" w:cstheme="minorHAnsi"/>
                <w:sz w:val="24"/>
                <w:szCs w:val="24"/>
                <w:lang w:val="en-GB"/>
              </w:rPr>
              <w:br/>
              <w:t>Czech Republic, Cyprus, Estonia, Greece, Latvia, Malta, Portugal, Slovakia, Slovenia, Spain;</w:t>
            </w:r>
            <w:r w:rsidRPr="00A26282">
              <w:rPr>
                <w:rFonts w:asciiTheme="minorHAnsi" w:hAnsiTheme="minorHAnsi" w:cstheme="minorHAnsi"/>
                <w:sz w:val="24"/>
                <w:szCs w:val="24"/>
                <w:lang w:val="en-GB"/>
              </w:rPr>
              <w:br/>
              <w:t>Bulgaria, Croatia, Lithuania, Poland, Republic of North Macedonia, Romania, Serbia, Turkey, Hungary</w:t>
            </w:r>
          </w:p>
        </w:tc>
      </w:tr>
      <w:tr w:rsidR="00A43DCE" w:rsidRPr="00A26282" w14:paraId="105F01DD" w14:textId="77777777" w:rsidTr="002A2D31">
        <w:trPr>
          <w:trHeight w:val="514"/>
        </w:trPr>
        <w:tc>
          <w:tcPr>
            <w:tcW w:w="2689" w:type="dxa"/>
          </w:tcPr>
          <w:p w14:paraId="1B450D33" w14:textId="12986173" w:rsidR="00A43DCE" w:rsidRPr="00A26282" w:rsidRDefault="002A2D31" w:rsidP="00A26282">
            <w:pPr>
              <w:jc w:val="both"/>
              <w:rPr>
                <w:rFonts w:asciiTheme="minorHAnsi" w:eastAsia="Palatino Linotype" w:hAnsiTheme="minorHAnsi" w:cstheme="minorHAnsi"/>
                <w:b/>
                <w:sz w:val="24"/>
                <w:szCs w:val="24"/>
                <w:lang w:val="en-GB"/>
              </w:rPr>
            </w:pPr>
            <w:r w:rsidRPr="00A26282">
              <w:rPr>
                <w:rFonts w:asciiTheme="minorHAnsi" w:eastAsia="Palatino Linotype" w:hAnsiTheme="minorHAnsi" w:cstheme="minorHAnsi"/>
                <w:b/>
                <w:sz w:val="24"/>
                <w:szCs w:val="24"/>
                <w:lang w:val="en-GB"/>
              </w:rPr>
              <w:t xml:space="preserve">         700 €</w:t>
            </w:r>
          </w:p>
        </w:tc>
        <w:tc>
          <w:tcPr>
            <w:tcW w:w="6932" w:type="dxa"/>
          </w:tcPr>
          <w:p w14:paraId="43182562" w14:textId="3A1366D0" w:rsidR="00A43DCE" w:rsidRPr="00A26282" w:rsidRDefault="002A2D31" w:rsidP="00A26282">
            <w:pPr>
              <w:shd w:val="clear" w:color="auto" w:fill="FFFFFF"/>
              <w:jc w:val="both"/>
              <w:rPr>
                <w:rFonts w:asciiTheme="minorHAnsi" w:eastAsia="Palatino Linotype" w:hAnsiTheme="minorHAnsi" w:cstheme="minorHAnsi"/>
                <w:b/>
                <w:sz w:val="24"/>
                <w:szCs w:val="24"/>
                <w:lang w:val="en-GB"/>
              </w:rPr>
            </w:pPr>
            <w:r w:rsidRPr="00A26282">
              <w:rPr>
                <w:rFonts w:asciiTheme="minorHAnsi" w:hAnsiTheme="minorHAnsi" w:cstheme="minorHAnsi"/>
                <w:sz w:val="24"/>
                <w:szCs w:val="24"/>
                <w:lang w:val="en-GB"/>
              </w:rPr>
              <w:t>Non-associated third countries from Regions 1 to 12</w:t>
            </w:r>
          </w:p>
        </w:tc>
      </w:tr>
      <w:bookmarkEnd w:id="2"/>
    </w:tbl>
    <w:p w14:paraId="27D725EC" w14:textId="77777777" w:rsidR="00A43DCE" w:rsidRPr="00A26282" w:rsidRDefault="00A43DCE" w:rsidP="00A26282">
      <w:pPr>
        <w:jc w:val="both"/>
        <w:rPr>
          <w:rFonts w:asciiTheme="minorHAnsi" w:eastAsia="Palatino Linotype" w:hAnsiTheme="minorHAnsi" w:cstheme="minorHAnsi"/>
          <w:b/>
          <w:color w:val="4F81BD" w:themeColor="accent1"/>
          <w:sz w:val="24"/>
          <w:szCs w:val="24"/>
          <w:lang w:val="en-GB"/>
        </w:rPr>
      </w:pPr>
    </w:p>
    <w:p w14:paraId="03D68FC7" w14:textId="77777777" w:rsidR="00A43DCE" w:rsidRPr="00A26282" w:rsidRDefault="00A43DCE" w:rsidP="00A26282">
      <w:pPr>
        <w:jc w:val="both"/>
        <w:rPr>
          <w:rFonts w:asciiTheme="minorHAnsi" w:eastAsia="Palatino Linotype" w:hAnsiTheme="minorHAnsi" w:cstheme="minorHAnsi"/>
          <w:b/>
          <w:color w:val="4F81BD" w:themeColor="accent1"/>
          <w:sz w:val="24"/>
          <w:szCs w:val="24"/>
          <w:lang w:val="en-GB"/>
        </w:rPr>
      </w:pPr>
    </w:p>
    <w:p w14:paraId="12B9D5E7" w14:textId="77777777" w:rsidR="002A2D31" w:rsidRPr="002A2D31" w:rsidRDefault="002A2D31" w:rsidP="00A26282">
      <w:pPr>
        <w:widowControl/>
        <w:autoSpaceDE/>
        <w:autoSpaceDN/>
        <w:spacing w:before="100" w:beforeAutospacing="1" w:after="100" w:afterAutospacing="1"/>
        <w:jc w:val="both"/>
        <w:rPr>
          <w:rFonts w:asciiTheme="minorHAnsi" w:eastAsia="Times New Roman" w:hAnsiTheme="minorHAnsi" w:cstheme="minorHAnsi"/>
          <w:b/>
          <w:sz w:val="24"/>
          <w:szCs w:val="24"/>
          <w:u w:val="single"/>
          <w:lang w:val="en-GB" w:eastAsia="it-IT"/>
        </w:rPr>
      </w:pPr>
      <w:r w:rsidRPr="002A2D31">
        <w:rPr>
          <w:rFonts w:asciiTheme="minorHAnsi" w:eastAsia="Times New Roman" w:hAnsiTheme="minorHAnsi" w:cstheme="minorHAnsi"/>
          <w:b/>
          <w:sz w:val="24"/>
          <w:szCs w:val="24"/>
          <w:u w:val="single"/>
          <w:lang w:val="en-GB" w:eastAsia="it-IT"/>
        </w:rPr>
        <w:t>The School cannot allocate more than 20% of the available funding to activities with non-associated third countries (including countries from Regions 13 and 14).</w:t>
      </w:r>
    </w:p>
    <w:p w14:paraId="7E4FBBC2" w14:textId="77777777" w:rsidR="002A2D31" w:rsidRPr="002A2D31" w:rsidRDefault="002A2D31" w:rsidP="00B454CE">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2A2D31">
        <w:rPr>
          <w:rFonts w:asciiTheme="minorHAnsi" w:eastAsia="Times New Roman" w:hAnsiTheme="minorHAnsi" w:cstheme="minorHAnsi"/>
          <w:sz w:val="24"/>
          <w:szCs w:val="24"/>
          <w:lang w:val="en-GB" w:eastAsia="it-IT"/>
        </w:rPr>
        <w:lastRenderedPageBreak/>
        <w:t>Students and recent graduates participating in short-term physical mobility to any country will receive €79.00 per day for up to 14 days of activity and €56.00 per day from the 15th to the 30th day of activity, plus travel support.</w:t>
      </w:r>
    </w:p>
    <w:p w14:paraId="53E2EE32" w14:textId="31319311" w:rsidR="002A2D31" w:rsidRPr="002A2D31" w:rsidRDefault="002A2D31" w:rsidP="00A26282">
      <w:pPr>
        <w:widowControl/>
        <w:autoSpaceDE/>
        <w:autoSpaceDN/>
        <w:spacing w:before="100" w:beforeAutospacing="1" w:after="100" w:afterAutospacing="1"/>
        <w:rPr>
          <w:rFonts w:asciiTheme="minorHAnsi" w:eastAsia="Times New Roman" w:hAnsiTheme="minorHAnsi" w:cstheme="minorHAnsi"/>
          <w:sz w:val="24"/>
          <w:szCs w:val="24"/>
          <w:lang w:val="en-GB" w:eastAsia="it-IT"/>
        </w:rPr>
      </w:pPr>
      <w:r w:rsidRPr="002A2D31">
        <w:rPr>
          <w:rFonts w:asciiTheme="minorHAnsi" w:eastAsia="Times New Roman" w:hAnsiTheme="minorHAnsi" w:cstheme="minorHAnsi"/>
          <w:b/>
          <w:bCs/>
          <w:sz w:val="24"/>
          <w:szCs w:val="24"/>
          <w:lang w:val="en-GB" w:eastAsia="it-IT"/>
        </w:rPr>
        <w:t>Students and recent graduates with fewer opportunities</w:t>
      </w:r>
      <w:r w:rsidR="00B454CE">
        <w:rPr>
          <w:rFonts w:asciiTheme="minorHAnsi" w:eastAsia="Times New Roman" w:hAnsiTheme="minorHAnsi" w:cstheme="minorHAnsi"/>
          <w:b/>
          <w:bCs/>
          <w:sz w:val="24"/>
          <w:szCs w:val="24"/>
          <w:lang w:val="en-GB" w:eastAsia="it-IT"/>
        </w:rPr>
        <w:t>:</w:t>
      </w:r>
      <w:r w:rsidRPr="002A2D31">
        <w:rPr>
          <w:rFonts w:asciiTheme="minorHAnsi" w:eastAsia="Times New Roman" w:hAnsiTheme="minorHAnsi" w:cstheme="minorHAnsi"/>
          <w:sz w:val="24"/>
          <w:szCs w:val="24"/>
          <w:lang w:val="en-GB" w:eastAsia="it-IT"/>
        </w:rPr>
        <w:br/>
        <w:t>• Students and recent graduates with fewer opportunities participating in long-term mobility will receive an additional contribution of €250.00 per month on top of the individual support.</w:t>
      </w:r>
      <w:r w:rsidRPr="002A2D31">
        <w:rPr>
          <w:rFonts w:asciiTheme="minorHAnsi" w:eastAsia="Times New Roman" w:hAnsiTheme="minorHAnsi" w:cstheme="minorHAnsi"/>
          <w:sz w:val="24"/>
          <w:szCs w:val="24"/>
          <w:lang w:val="en-GB" w:eastAsia="it-IT"/>
        </w:rPr>
        <w:br/>
        <w:t>• Students and recent graduates with fewer opportunities participating in short-term physical mobility will receive an additional contribution of €100.00 for a mobility period of 5-14 days, and €150.00 for a period of 15-30 days.</w:t>
      </w:r>
    </w:p>
    <w:p w14:paraId="43D8E395" w14:textId="2EEF663A" w:rsidR="002A2D31" w:rsidRPr="002A2D31" w:rsidRDefault="002A2D31" w:rsidP="00A26282">
      <w:pPr>
        <w:pStyle w:val="NormaleWeb"/>
        <w:rPr>
          <w:rFonts w:asciiTheme="minorHAnsi" w:eastAsia="Palatino Linotype" w:hAnsiTheme="minorHAnsi" w:cstheme="minorHAnsi"/>
          <w:b/>
          <w:lang w:val="en-GB" w:eastAsia="en-US"/>
        </w:rPr>
      </w:pPr>
      <w:r w:rsidRPr="002A2D31">
        <w:rPr>
          <w:rFonts w:asciiTheme="minorHAnsi" w:hAnsiTheme="minorHAnsi" w:cstheme="minorHAnsi"/>
          <w:b/>
          <w:bCs/>
          <w:lang w:val="en-GB"/>
        </w:rPr>
        <w:t>Contributions for persons with disabilities</w:t>
      </w:r>
      <w:r w:rsidR="00B454CE">
        <w:rPr>
          <w:rFonts w:asciiTheme="minorHAnsi" w:hAnsiTheme="minorHAnsi" w:cstheme="minorHAnsi"/>
          <w:b/>
          <w:bCs/>
          <w:lang w:val="en-GB"/>
        </w:rPr>
        <w:t>:</w:t>
      </w:r>
      <w:r w:rsidRPr="002A2D31">
        <w:rPr>
          <w:rFonts w:asciiTheme="minorHAnsi" w:hAnsiTheme="minorHAnsi" w:cstheme="minorHAnsi"/>
          <w:lang w:val="en-GB"/>
        </w:rPr>
        <w:br/>
        <w:t>Participants with fewer opportunities, especially those with specific physical, mental, or health-related needs, can request additional support to cover costs directly related to mobility, which are not covered by the standard individual support grant. Selected candidates who indicate this need during their application will receive detailed information on how to request this additional contribution.</w:t>
      </w:r>
    </w:p>
    <w:p w14:paraId="6D4A97E3" w14:textId="5AD133BD" w:rsidR="00A26282" w:rsidRPr="00A26282" w:rsidRDefault="002A2D31" w:rsidP="00A26282">
      <w:pPr>
        <w:pStyle w:val="NormaleWeb"/>
        <w:rPr>
          <w:rFonts w:asciiTheme="minorHAnsi" w:eastAsia="Palatino Linotype" w:hAnsiTheme="minorHAnsi" w:cstheme="minorHAnsi"/>
          <w:b/>
          <w:smallCaps/>
          <w:color w:val="365F91" w:themeColor="accent1" w:themeShade="BF"/>
          <w:lang w:val="en-GB" w:eastAsia="en-US"/>
        </w:rPr>
      </w:pPr>
      <w:r w:rsidRPr="00A26282">
        <w:rPr>
          <w:rFonts w:asciiTheme="minorHAnsi" w:eastAsia="Palatino Linotype" w:hAnsiTheme="minorHAnsi" w:cstheme="minorHAnsi"/>
          <w:b/>
          <w:smallCaps/>
          <w:color w:val="365F91" w:themeColor="accent1" w:themeShade="BF"/>
          <w:lang w:val="en-GB" w:eastAsia="en-US"/>
        </w:rPr>
        <w:t>A</w:t>
      </w:r>
      <w:r w:rsidR="00A26282" w:rsidRPr="00A26282">
        <w:rPr>
          <w:rFonts w:asciiTheme="minorHAnsi" w:eastAsia="Palatino Linotype" w:hAnsiTheme="minorHAnsi" w:cstheme="minorHAnsi"/>
          <w:b/>
          <w:smallCaps/>
          <w:color w:val="365F91" w:themeColor="accent1" w:themeShade="BF"/>
          <w:lang w:val="en-GB" w:eastAsia="en-US"/>
        </w:rPr>
        <w:t>RT.</w:t>
      </w:r>
      <w:r w:rsidRPr="00A26282">
        <w:rPr>
          <w:rFonts w:asciiTheme="minorHAnsi" w:eastAsia="Palatino Linotype" w:hAnsiTheme="minorHAnsi" w:cstheme="minorHAnsi"/>
          <w:b/>
          <w:smallCaps/>
          <w:color w:val="365F91" w:themeColor="accent1" w:themeShade="BF"/>
          <w:lang w:val="en-GB" w:eastAsia="en-US"/>
        </w:rPr>
        <w:t xml:space="preserve"> 5 bis </w:t>
      </w:r>
      <w:proofErr w:type="gramStart"/>
      <w:r w:rsidR="00DB7F1C" w:rsidRPr="00A26282">
        <w:rPr>
          <w:rFonts w:asciiTheme="minorHAnsi" w:eastAsia="Palatino Linotype" w:hAnsiTheme="minorHAnsi" w:cstheme="minorHAnsi"/>
          <w:b/>
          <w:smallCaps/>
          <w:color w:val="365F91" w:themeColor="accent1" w:themeShade="BF"/>
          <w:lang w:val="en-GB"/>
        </w:rPr>
        <w:t xml:space="preserve">– </w:t>
      </w:r>
      <w:r w:rsidRPr="00A26282">
        <w:rPr>
          <w:rFonts w:asciiTheme="minorHAnsi" w:eastAsia="Palatino Linotype" w:hAnsiTheme="minorHAnsi" w:cstheme="minorHAnsi"/>
          <w:b/>
          <w:smallCaps/>
          <w:color w:val="365F91" w:themeColor="accent1" w:themeShade="BF"/>
          <w:lang w:val="en-GB" w:eastAsia="en-US"/>
        </w:rPr>
        <w:t xml:space="preserve"> FINANCIAL</w:t>
      </w:r>
      <w:proofErr w:type="gramEnd"/>
      <w:r w:rsidRPr="00A26282">
        <w:rPr>
          <w:rFonts w:asciiTheme="minorHAnsi" w:eastAsia="Palatino Linotype" w:hAnsiTheme="minorHAnsi" w:cstheme="minorHAnsi"/>
          <w:b/>
          <w:smallCaps/>
          <w:color w:val="365F91" w:themeColor="accent1" w:themeShade="BF"/>
          <w:lang w:val="en-GB" w:eastAsia="en-US"/>
        </w:rPr>
        <w:t xml:space="preserve"> CONTRIBUTIONS</w:t>
      </w:r>
      <w:r w:rsidRPr="002A2D31">
        <w:rPr>
          <w:rFonts w:asciiTheme="minorHAnsi" w:eastAsia="Palatino Linotype" w:hAnsiTheme="minorHAnsi" w:cstheme="minorHAnsi"/>
          <w:b/>
          <w:smallCaps/>
          <w:color w:val="365F91" w:themeColor="accent1" w:themeShade="BF"/>
          <w:lang w:val="en-GB" w:eastAsia="en-US"/>
        </w:rPr>
        <w:t xml:space="preserve"> - Travel support</w:t>
      </w:r>
    </w:p>
    <w:p w14:paraId="729FA8C9" w14:textId="26BACC27" w:rsidR="002A2D31" w:rsidRPr="002A2D31" w:rsidRDefault="002A2D31" w:rsidP="00A26282">
      <w:pPr>
        <w:pStyle w:val="NormaleWeb"/>
        <w:rPr>
          <w:rFonts w:asciiTheme="minorHAnsi" w:hAnsiTheme="minorHAnsi" w:cstheme="minorHAnsi"/>
          <w:lang w:val="en-GB"/>
        </w:rPr>
      </w:pPr>
      <w:r w:rsidRPr="002A2D31">
        <w:rPr>
          <w:rFonts w:asciiTheme="minorHAnsi" w:hAnsiTheme="minorHAnsi" w:cstheme="minorHAnsi"/>
          <w:lang w:val="en-GB"/>
        </w:rPr>
        <w:t>The European Commission has also established travel support for:</w:t>
      </w:r>
    </w:p>
    <w:p w14:paraId="721B292B" w14:textId="44C61119" w:rsidR="002A2D31" w:rsidRPr="002A2D31" w:rsidRDefault="002A2D31" w:rsidP="00A26282">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2A2D31">
        <w:rPr>
          <w:rFonts w:asciiTheme="minorHAnsi" w:eastAsia="Times New Roman" w:hAnsiTheme="minorHAnsi" w:cstheme="minorHAnsi"/>
          <w:sz w:val="24"/>
          <w:szCs w:val="24"/>
          <w:lang w:val="en-GB" w:eastAsia="it-IT"/>
        </w:rPr>
        <w:t>• Students and recent graduates participating in short-term physical mobility;</w:t>
      </w:r>
      <w:r w:rsidRPr="002A2D31">
        <w:rPr>
          <w:rFonts w:asciiTheme="minorHAnsi" w:eastAsia="Times New Roman" w:hAnsiTheme="minorHAnsi" w:cstheme="minorHAnsi"/>
          <w:sz w:val="24"/>
          <w:szCs w:val="24"/>
          <w:lang w:val="en-GB" w:eastAsia="it-IT"/>
        </w:rPr>
        <w:br/>
        <w:t xml:space="preserve">• </w:t>
      </w:r>
      <w:r w:rsidR="00A672F3">
        <w:rPr>
          <w:rFonts w:asciiTheme="minorHAnsi" w:eastAsia="Times New Roman" w:hAnsiTheme="minorHAnsi" w:cstheme="minorHAnsi"/>
          <w:sz w:val="24"/>
          <w:szCs w:val="24"/>
          <w:lang w:val="en-GB" w:eastAsia="it-IT"/>
        </w:rPr>
        <w:t xml:space="preserve">    </w:t>
      </w:r>
      <w:r w:rsidRPr="002A2D31">
        <w:rPr>
          <w:rFonts w:asciiTheme="minorHAnsi" w:eastAsia="Times New Roman" w:hAnsiTheme="minorHAnsi" w:cstheme="minorHAnsi"/>
          <w:sz w:val="24"/>
          <w:szCs w:val="24"/>
          <w:lang w:val="en-GB" w:eastAsia="it-IT"/>
        </w:rPr>
        <w:t>Students and recent graduates participating in long-term physical mobility who are traveling to non-associated third countries from Regions 1-12;</w:t>
      </w:r>
    </w:p>
    <w:p w14:paraId="17074418" w14:textId="77777777" w:rsidR="002A2D31" w:rsidRPr="002A2D31" w:rsidRDefault="002A2D31" w:rsidP="00A26282">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2A2D31">
        <w:rPr>
          <w:rFonts w:asciiTheme="minorHAnsi" w:eastAsia="Times New Roman" w:hAnsiTheme="minorHAnsi" w:cstheme="minorHAnsi"/>
          <w:sz w:val="24"/>
          <w:szCs w:val="24"/>
          <w:lang w:val="en-GB" w:eastAsia="it-IT"/>
        </w:rPr>
        <w:t>According to the following table:</w:t>
      </w:r>
      <w:bookmarkStart w:id="3" w:name="_GoBack"/>
      <w:bookmarkEnd w:id="3"/>
    </w:p>
    <w:p w14:paraId="0F7F747A" w14:textId="77777777" w:rsidR="00A43DCE" w:rsidRPr="00A26282" w:rsidRDefault="00A43DCE" w:rsidP="00A26282">
      <w:pPr>
        <w:widowControl/>
        <w:adjustRightInd w:val="0"/>
        <w:spacing w:after="10"/>
        <w:jc w:val="both"/>
        <w:rPr>
          <w:rFonts w:asciiTheme="minorHAnsi" w:eastAsia="Palatino Linotype" w:hAnsiTheme="minorHAnsi" w:cstheme="minorHAnsi"/>
          <w:sz w:val="24"/>
          <w:szCs w:val="24"/>
          <w:lang w:val="en-GB"/>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299"/>
        <w:gridCol w:w="3299"/>
      </w:tblGrid>
      <w:tr w:rsidR="00A43DCE" w:rsidRPr="00A26282" w14:paraId="2AF716E3" w14:textId="77777777" w:rsidTr="009C587F">
        <w:trPr>
          <w:trHeight w:val="248"/>
        </w:trPr>
        <w:tc>
          <w:tcPr>
            <w:tcW w:w="3299" w:type="dxa"/>
          </w:tcPr>
          <w:p w14:paraId="27A4354D" w14:textId="091956F1" w:rsidR="00A43DCE" w:rsidRPr="00A26282" w:rsidRDefault="00BE64E6" w:rsidP="00A26282">
            <w:pPr>
              <w:widowControl/>
              <w:adjustRightInd w:val="0"/>
              <w:jc w:val="both"/>
              <w:rPr>
                <w:rFonts w:asciiTheme="minorHAnsi" w:eastAsiaTheme="minorHAnsi" w:hAnsiTheme="minorHAnsi" w:cstheme="minorHAnsi"/>
                <w:color w:val="000000"/>
                <w:sz w:val="24"/>
                <w:szCs w:val="24"/>
                <w:lang w:val="en-GB"/>
              </w:rPr>
            </w:pPr>
            <w:bookmarkStart w:id="4" w:name="_Hlk176881123"/>
            <w:r w:rsidRPr="00A26282">
              <w:rPr>
                <w:rFonts w:asciiTheme="minorHAnsi" w:eastAsiaTheme="minorHAnsi" w:hAnsiTheme="minorHAnsi" w:cstheme="minorHAnsi"/>
                <w:b/>
                <w:bCs/>
                <w:color w:val="000000"/>
                <w:sz w:val="24"/>
                <w:szCs w:val="24"/>
                <w:lang w:val="en-GB"/>
              </w:rPr>
              <w:t>Distance Bands</w:t>
            </w:r>
          </w:p>
        </w:tc>
        <w:tc>
          <w:tcPr>
            <w:tcW w:w="3299" w:type="dxa"/>
          </w:tcPr>
          <w:p w14:paraId="774FD6AA" w14:textId="0EAD0285" w:rsidR="00A43DCE"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b/>
                <w:bCs/>
                <w:color w:val="000000"/>
                <w:sz w:val="24"/>
                <w:szCs w:val="24"/>
                <w:lang w:val="en-GB"/>
              </w:rPr>
              <w:t>Green Travel – Amount</w:t>
            </w:r>
          </w:p>
        </w:tc>
        <w:tc>
          <w:tcPr>
            <w:tcW w:w="3299" w:type="dxa"/>
          </w:tcPr>
          <w:p w14:paraId="73EECB38" w14:textId="76C001D3" w:rsidR="00A43DCE"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b/>
                <w:bCs/>
                <w:color w:val="000000"/>
                <w:sz w:val="24"/>
                <w:szCs w:val="24"/>
                <w:lang w:val="en-GB"/>
              </w:rPr>
              <w:t>Non-Green Travel – Amount</w:t>
            </w:r>
          </w:p>
        </w:tc>
      </w:tr>
      <w:tr w:rsidR="00A43DCE" w:rsidRPr="00A26282" w14:paraId="21501B1E" w14:textId="77777777" w:rsidTr="009C587F">
        <w:trPr>
          <w:trHeight w:val="113"/>
        </w:trPr>
        <w:tc>
          <w:tcPr>
            <w:tcW w:w="3299" w:type="dxa"/>
          </w:tcPr>
          <w:p w14:paraId="6435B989" w14:textId="56CB2D41" w:rsidR="00A43DCE" w:rsidRPr="00A26282" w:rsidRDefault="002A2D31"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Between 10 and 99 KM</w:t>
            </w:r>
          </w:p>
        </w:tc>
        <w:tc>
          <w:tcPr>
            <w:tcW w:w="3299" w:type="dxa"/>
          </w:tcPr>
          <w:p w14:paraId="7C1BAA03" w14:textId="1E1ED0D6"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56 Euro </w:t>
            </w:r>
            <w:r w:rsidR="002A2D31" w:rsidRPr="00A26282">
              <w:rPr>
                <w:rFonts w:asciiTheme="minorHAnsi" w:hAnsiTheme="minorHAnsi" w:cstheme="minorHAnsi"/>
                <w:sz w:val="24"/>
                <w:szCs w:val="24"/>
                <w:lang w:val="en-GB"/>
              </w:rPr>
              <w:t>per participant</w:t>
            </w:r>
          </w:p>
        </w:tc>
        <w:tc>
          <w:tcPr>
            <w:tcW w:w="3299" w:type="dxa"/>
          </w:tcPr>
          <w:p w14:paraId="4C562ED9" w14:textId="0B1B85D6"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28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 xml:space="preserve">cipant </w:t>
            </w:r>
          </w:p>
        </w:tc>
      </w:tr>
      <w:tr w:rsidR="00A43DCE" w:rsidRPr="00A26282" w14:paraId="508EBD01" w14:textId="77777777" w:rsidTr="009C587F">
        <w:trPr>
          <w:trHeight w:val="113"/>
        </w:trPr>
        <w:tc>
          <w:tcPr>
            <w:tcW w:w="3299" w:type="dxa"/>
          </w:tcPr>
          <w:p w14:paraId="192D1109" w14:textId="70879963" w:rsidR="00A43DCE" w:rsidRPr="00A26282" w:rsidRDefault="004D6B7A"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Between </w:t>
            </w:r>
            <w:r w:rsidR="00A43DCE" w:rsidRPr="00A26282">
              <w:rPr>
                <w:rFonts w:asciiTheme="minorHAnsi" w:eastAsiaTheme="minorHAnsi" w:hAnsiTheme="minorHAnsi" w:cstheme="minorHAnsi"/>
                <w:color w:val="000000"/>
                <w:sz w:val="24"/>
                <w:szCs w:val="24"/>
                <w:lang w:val="en-GB"/>
              </w:rPr>
              <w:t>100</w:t>
            </w:r>
            <w:r w:rsidRPr="00A26282">
              <w:rPr>
                <w:rFonts w:asciiTheme="minorHAnsi" w:eastAsiaTheme="minorHAnsi" w:hAnsiTheme="minorHAnsi" w:cstheme="minorHAnsi"/>
                <w:color w:val="000000"/>
                <w:sz w:val="24"/>
                <w:szCs w:val="24"/>
                <w:lang w:val="en-GB"/>
              </w:rPr>
              <w:t xml:space="preserve"> and</w:t>
            </w:r>
            <w:r w:rsidR="00A43DCE" w:rsidRPr="00A26282">
              <w:rPr>
                <w:rFonts w:asciiTheme="minorHAnsi" w:eastAsiaTheme="minorHAnsi" w:hAnsiTheme="minorHAnsi" w:cstheme="minorHAnsi"/>
                <w:color w:val="000000"/>
                <w:sz w:val="24"/>
                <w:szCs w:val="24"/>
                <w:lang w:val="en-GB"/>
              </w:rPr>
              <w:t xml:space="preserve"> 499 KM </w:t>
            </w:r>
          </w:p>
        </w:tc>
        <w:tc>
          <w:tcPr>
            <w:tcW w:w="3299" w:type="dxa"/>
          </w:tcPr>
          <w:p w14:paraId="70F35684" w14:textId="3543F7EC"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285 Euro </w:t>
            </w:r>
            <w:r w:rsidR="002A2D31" w:rsidRPr="00A26282">
              <w:rPr>
                <w:rFonts w:asciiTheme="minorHAnsi" w:eastAsiaTheme="minorHAnsi" w:hAnsiTheme="minorHAnsi" w:cstheme="minorHAnsi"/>
                <w:color w:val="000000"/>
                <w:sz w:val="24"/>
                <w:szCs w:val="24"/>
                <w:lang w:val="en-GB"/>
              </w:rPr>
              <w:t>per participant</w:t>
            </w:r>
          </w:p>
        </w:tc>
        <w:tc>
          <w:tcPr>
            <w:tcW w:w="3299" w:type="dxa"/>
          </w:tcPr>
          <w:p w14:paraId="424AF466" w14:textId="3B6CAB4F"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211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r>
      <w:tr w:rsidR="00A43DCE" w:rsidRPr="00A26282" w14:paraId="331BC5F3" w14:textId="77777777" w:rsidTr="009C587F">
        <w:trPr>
          <w:trHeight w:val="113"/>
        </w:trPr>
        <w:tc>
          <w:tcPr>
            <w:tcW w:w="3299" w:type="dxa"/>
          </w:tcPr>
          <w:p w14:paraId="0EF5A1F0" w14:textId="45AB8FA7" w:rsidR="00A43DCE" w:rsidRPr="00A26282" w:rsidRDefault="004D6B7A"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Between</w:t>
            </w:r>
            <w:r w:rsidR="00A43DCE" w:rsidRPr="00A26282">
              <w:rPr>
                <w:rFonts w:asciiTheme="minorHAnsi" w:eastAsiaTheme="minorHAnsi" w:hAnsiTheme="minorHAnsi" w:cstheme="minorHAnsi"/>
                <w:color w:val="000000"/>
                <w:sz w:val="24"/>
                <w:szCs w:val="24"/>
                <w:lang w:val="en-GB"/>
              </w:rPr>
              <w:t xml:space="preserve"> 500 </w:t>
            </w:r>
            <w:r w:rsidRPr="00A26282">
              <w:rPr>
                <w:rFonts w:asciiTheme="minorHAnsi" w:eastAsiaTheme="minorHAnsi" w:hAnsiTheme="minorHAnsi" w:cstheme="minorHAnsi"/>
                <w:color w:val="000000"/>
                <w:sz w:val="24"/>
                <w:szCs w:val="24"/>
                <w:lang w:val="en-GB"/>
              </w:rPr>
              <w:t>and</w:t>
            </w:r>
            <w:r w:rsidR="00A43DCE" w:rsidRPr="00A26282">
              <w:rPr>
                <w:rFonts w:asciiTheme="minorHAnsi" w:eastAsiaTheme="minorHAnsi" w:hAnsiTheme="minorHAnsi" w:cstheme="minorHAnsi"/>
                <w:color w:val="000000"/>
                <w:sz w:val="24"/>
                <w:szCs w:val="24"/>
                <w:lang w:val="en-GB"/>
              </w:rPr>
              <w:t xml:space="preserve"> 1999 KM </w:t>
            </w:r>
          </w:p>
        </w:tc>
        <w:tc>
          <w:tcPr>
            <w:tcW w:w="3299" w:type="dxa"/>
          </w:tcPr>
          <w:p w14:paraId="00522E1C" w14:textId="3DB716DB"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417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c>
          <w:tcPr>
            <w:tcW w:w="3299" w:type="dxa"/>
          </w:tcPr>
          <w:p w14:paraId="6BBFAB4E" w14:textId="132145F3"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309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r>
      <w:tr w:rsidR="00A43DCE" w:rsidRPr="00A26282" w14:paraId="5CE60C43" w14:textId="77777777" w:rsidTr="009C587F">
        <w:trPr>
          <w:trHeight w:val="113"/>
        </w:trPr>
        <w:tc>
          <w:tcPr>
            <w:tcW w:w="3299" w:type="dxa"/>
          </w:tcPr>
          <w:p w14:paraId="4B85D1D2" w14:textId="5DF44690" w:rsidR="00A43DCE" w:rsidRPr="00A26282" w:rsidRDefault="004D6B7A"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Between</w:t>
            </w:r>
            <w:r w:rsidR="00A43DCE" w:rsidRPr="00A26282">
              <w:rPr>
                <w:rFonts w:asciiTheme="minorHAnsi" w:eastAsiaTheme="minorHAnsi" w:hAnsiTheme="minorHAnsi" w:cstheme="minorHAnsi"/>
                <w:color w:val="000000"/>
                <w:sz w:val="24"/>
                <w:szCs w:val="24"/>
                <w:lang w:val="en-GB"/>
              </w:rPr>
              <w:t xml:space="preserve"> </w:t>
            </w:r>
            <w:r w:rsidRPr="00A26282">
              <w:rPr>
                <w:rFonts w:asciiTheme="minorHAnsi" w:eastAsiaTheme="minorHAnsi" w:hAnsiTheme="minorHAnsi" w:cstheme="minorHAnsi"/>
                <w:color w:val="000000"/>
                <w:sz w:val="24"/>
                <w:szCs w:val="24"/>
                <w:lang w:val="en-GB"/>
              </w:rPr>
              <w:t>2000 and</w:t>
            </w:r>
            <w:r w:rsidR="00A43DCE" w:rsidRPr="00A26282">
              <w:rPr>
                <w:rFonts w:asciiTheme="minorHAnsi" w:eastAsiaTheme="minorHAnsi" w:hAnsiTheme="minorHAnsi" w:cstheme="minorHAnsi"/>
                <w:color w:val="000000"/>
                <w:sz w:val="24"/>
                <w:szCs w:val="24"/>
                <w:lang w:val="en-GB"/>
              </w:rPr>
              <w:t xml:space="preserve"> 2999 KM </w:t>
            </w:r>
          </w:p>
        </w:tc>
        <w:tc>
          <w:tcPr>
            <w:tcW w:w="3299" w:type="dxa"/>
          </w:tcPr>
          <w:p w14:paraId="67CF3742" w14:textId="4CB1989D"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535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 xml:space="preserve">cipant </w:t>
            </w:r>
          </w:p>
        </w:tc>
        <w:tc>
          <w:tcPr>
            <w:tcW w:w="3299" w:type="dxa"/>
          </w:tcPr>
          <w:p w14:paraId="1387D43E" w14:textId="55B8BB49"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395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 xml:space="preserve">cipant </w:t>
            </w:r>
          </w:p>
        </w:tc>
      </w:tr>
      <w:tr w:rsidR="00A43DCE" w:rsidRPr="00A26282" w14:paraId="4EFD3DC0" w14:textId="77777777" w:rsidTr="009C587F">
        <w:trPr>
          <w:trHeight w:val="113"/>
        </w:trPr>
        <w:tc>
          <w:tcPr>
            <w:tcW w:w="3299" w:type="dxa"/>
          </w:tcPr>
          <w:p w14:paraId="007159F5" w14:textId="45F0EFE2" w:rsidR="00A43DCE" w:rsidRPr="00A26282" w:rsidRDefault="004D6B7A"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Between</w:t>
            </w:r>
            <w:r w:rsidR="00A43DCE" w:rsidRPr="00A26282">
              <w:rPr>
                <w:rFonts w:asciiTheme="minorHAnsi" w:eastAsiaTheme="minorHAnsi" w:hAnsiTheme="minorHAnsi" w:cstheme="minorHAnsi"/>
                <w:color w:val="000000"/>
                <w:sz w:val="24"/>
                <w:szCs w:val="24"/>
                <w:lang w:val="en-GB"/>
              </w:rPr>
              <w:t xml:space="preserve"> 3000 </w:t>
            </w:r>
            <w:r w:rsidRPr="00A26282">
              <w:rPr>
                <w:rFonts w:asciiTheme="minorHAnsi" w:eastAsiaTheme="minorHAnsi" w:hAnsiTheme="minorHAnsi" w:cstheme="minorHAnsi"/>
                <w:color w:val="000000"/>
                <w:sz w:val="24"/>
                <w:szCs w:val="24"/>
                <w:lang w:val="en-GB"/>
              </w:rPr>
              <w:t>and</w:t>
            </w:r>
            <w:r w:rsidR="00A43DCE" w:rsidRPr="00A26282">
              <w:rPr>
                <w:rFonts w:asciiTheme="minorHAnsi" w:eastAsiaTheme="minorHAnsi" w:hAnsiTheme="minorHAnsi" w:cstheme="minorHAnsi"/>
                <w:color w:val="000000"/>
                <w:sz w:val="24"/>
                <w:szCs w:val="24"/>
                <w:lang w:val="en-GB"/>
              </w:rPr>
              <w:t xml:space="preserve"> 3999 KM </w:t>
            </w:r>
          </w:p>
        </w:tc>
        <w:tc>
          <w:tcPr>
            <w:tcW w:w="3299" w:type="dxa"/>
          </w:tcPr>
          <w:p w14:paraId="1794C9E6" w14:textId="3A90104A"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785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c>
          <w:tcPr>
            <w:tcW w:w="3299" w:type="dxa"/>
          </w:tcPr>
          <w:p w14:paraId="42123161" w14:textId="3116C19C"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580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 xml:space="preserve">cipant </w:t>
            </w:r>
          </w:p>
        </w:tc>
      </w:tr>
      <w:tr w:rsidR="00A43DCE" w:rsidRPr="00A26282" w14:paraId="5FE3FBC4" w14:textId="77777777" w:rsidTr="009C587F">
        <w:trPr>
          <w:trHeight w:val="113"/>
        </w:trPr>
        <w:tc>
          <w:tcPr>
            <w:tcW w:w="3299" w:type="dxa"/>
          </w:tcPr>
          <w:p w14:paraId="6436D94C" w14:textId="6D53F640" w:rsidR="00A43DCE" w:rsidRPr="00A26282" w:rsidRDefault="004D6B7A"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Between </w:t>
            </w:r>
            <w:r w:rsidR="00A43DCE" w:rsidRPr="00A26282">
              <w:rPr>
                <w:rFonts w:asciiTheme="minorHAnsi" w:eastAsiaTheme="minorHAnsi" w:hAnsiTheme="minorHAnsi" w:cstheme="minorHAnsi"/>
                <w:color w:val="000000"/>
                <w:sz w:val="24"/>
                <w:szCs w:val="24"/>
                <w:lang w:val="en-GB"/>
              </w:rPr>
              <w:t xml:space="preserve">4000 </w:t>
            </w:r>
            <w:r w:rsidRPr="00A26282">
              <w:rPr>
                <w:rFonts w:asciiTheme="minorHAnsi" w:eastAsiaTheme="minorHAnsi" w:hAnsiTheme="minorHAnsi" w:cstheme="minorHAnsi"/>
                <w:color w:val="000000"/>
                <w:sz w:val="24"/>
                <w:szCs w:val="24"/>
                <w:lang w:val="en-GB"/>
              </w:rPr>
              <w:t>and</w:t>
            </w:r>
            <w:r w:rsidR="00A43DCE" w:rsidRPr="00A26282">
              <w:rPr>
                <w:rFonts w:asciiTheme="minorHAnsi" w:eastAsiaTheme="minorHAnsi" w:hAnsiTheme="minorHAnsi" w:cstheme="minorHAnsi"/>
                <w:color w:val="000000"/>
                <w:sz w:val="24"/>
                <w:szCs w:val="24"/>
                <w:lang w:val="en-GB"/>
              </w:rPr>
              <w:t xml:space="preserve"> 7999 KM </w:t>
            </w:r>
          </w:p>
        </w:tc>
        <w:tc>
          <w:tcPr>
            <w:tcW w:w="3299" w:type="dxa"/>
          </w:tcPr>
          <w:p w14:paraId="273B1DB1" w14:textId="0F4489A2"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1188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c>
          <w:tcPr>
            <w:tcW w:w="3299" w:type="dxa"/>
          </w:tcPr>
          <w:p w14:paraId="21EEC40D" w14:textId="2E00D11C"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1188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 xml:space="preserve">cipant </w:t>
            </w:r>
          </w:p>
        </w:tc>
      </w:tr>
      <w:tr w:rsidR="00A43DCE" w:rsidRPr="00A26282" w14:paraId="577CDCA5" w14:textId="77777777" w:rsidTr="009C587F">
        <w:trPr>
          <w:trHeight w:val="113"/>
        </w:trPr>
        <w:tc>
          <w:tcPr>
            <w:tcW w:w="3299" w:type="dxa"/>
          </w:tcPr>
          <w:p w14:paraId="483E6E43" w14:textId="4510CB58"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8000 KM o</w:t>
            </w:r>
            <w:r w:rsidR="002A2D31" w:rsidRPr="00A26282">
              <w:rPr>
                <w:rFonts w:asciiTheme="minorHAnsi" w:eastAsiaTheme="minorHAnsi" w:hAnsiTheme="minorHAnsi" w:cstheme="minorHAnsi"/>
                <w:color w:val="000000"/>
                <w:sz w:val="24"/>
                <w:szCs w:val="24"/>
                <w:lang w:val="en-GB"/>
              </w:rPr>
              <w:t>r more</w:t>
            </w:r>
          </w:p>
        </w:tc>
        <w:tc>
          <w:tcPr>
            <w:tcW w:w="3299" w:type="dxa"/>
          </w:tcPr>
          <w:p w14:paraId="1E18D4F0" w14:textId="152FC329"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1735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c>
          <w:tcPr>
            <w:tcW w:w="3299" w:type="dxa"/>
          </w:tcPr>
          <w:p w14:paraId="39ADB170" w14:textId="1C3D64B3" w:rsidR="00A43DCE" w:rsidRPr="00A26282" w:rsidRDefault="00A43DCE"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1735 Euro per part</w:t>
            </w:r>
            <w:r w:rsidR="002A2D31" w:rsidRPr="00A26282">
              <w:rPr>
                <w:rFonts w:asciiTheme="minorHAnsi" w:eastAsiaTheme="minorHAnsi" w:hAnsiTheme="minorHAnsi" w:cstheme="minorHAnsi"/>
                <w:color w:val="000000"/>
                <w:sz w:val="24"/>
                <w:szCs w:val="24"/>
                <w:lang w:val="en-GB"/>
              </w:rPr>
              <w:t>i</w:t>
            </w:r>
            <w:r w:rsidRPr="00A26282">
              <w:rPr>
                <w:rFonts w:asciiTheme="minorHAnsi" w:eastAsiaTheme="minorHAnsi" w:hAnsiTheme="minorHAnsi" w:cstheme="minorHAnsi"/>
                <w:color w:val="000000"/>
                <w:sz w:val="24"/>
                <w:szCs w:val="24"/>
                <w:lang w:val="en-GB"/>
              </w:rPr>
              <w:t>cipant</w:t>
            </w:r>
          </w:p>
        </w:tc>
      </w:tr>
      <w:bookmarkEnd w:id="4"/>
    </w:tbl>
    <w:p w14:paraId="7F7DC190" w14:textId="77777777" w:rsidR="00A26282" w:rsidRPr="00A26282" w:rsidRDefault="00A26282" w:rsidP="00A26282">
      <w:pPr>
        <w:pStyle w:val="NormaleWeb"/>
        <w:rPr>
          <w:rFonts w:asciiTheme="minorHAnsi" w:eastAsia="Palatino Linotype" w:hAnsiTheme="minorHAnsi" w:cstheme="minorHAnsi"/>
          <w:b/>
          <w:smallCaps/>
          <w:color w:val="365F91" w:themeColor="accent1" w:themeShade="BF"/>
          <w:lang w:val="en-GB" w:eastAsia="en-US"/>
        </w:rPr>
      </w:pPr>
    </w:p>
    <w:p w14:paraId="5C25FEBF" w14:textId="44E79C58" w:rsidR="00597254" w:rsidRPr="00A26282" w:rsidRDefault="00597254" w:rsidP="00A26282">
      <w:pPr>
        <w:pStyle w:val="NormaleWeb"/>
        <w:rPr>
          <w:rFonts w:asciiTheme="minorHAnsi" w:eastAsia="Palatino Linotype" w:hAnsiTheme="minorHAnsi" w:cstheme="minorHAnsi"/>
          <w:b/>
          <w:smallCaps/>
          <w:color w:val="365F91" w:themeColor="accent1" w:themeShade="BF"/>
          <w:lang w:val="en-GB" w:eastAsia="en-US"/>
        </w:rPr>
      </w:pPr>
      <w:r w:rsidRPr="00A26282">
        <w:rPr>
          <w:rFonts w:asciiTheme="minorHAnsi" w:eastAsia="Palatino Linotype" w:hAnsiTheme="minorHAnsi" w:cstheme="minorHAnsi"/>
          <w:b/>
          <w:smallCaps/>
          <w:color w:val="365F91" w:themeColor="accent1" w:themeShade="BF"/>
          <w:lang w:val="en-GB" w:eastAsia="en-US"/>
        </w:rPr>
        <w:t xml:space="preserve">ART. 6 – </w:t>
      </w:r>
      <w:r w:rsidR="00E41A0A">
        <w:rPr>
          <w:rFonts w:asciiTheme="minorHAnsi" w:eastAsia="Palatino Linotype" w:hAnsiTheme="minorHAnsi" w:cstheme="minorHAnsi"/>
          <w:b/>
          <w:smallCaps/>
          <w:color w:val="365F91" w:themeColor="accent1" w:themeShade="BF"/>
          <w:lang w:val="en-GB" w:eastAsia="en-US"/>
        </w:rPr>
        <w:t>SUBMISSION OF APPLICATION</w:t>
      </w:r>
    </w:p>
    <w:p w14:paraId="38AAD807" w14:textId="77777777" w:rsidR="00597254" w:rsidRPr="00A26282" w:rsidRDefault="00597254" w:rsidP="00A26282">
      <w:pPr>
        <w:pStyle w:val="NormaleWeb"/>
        <w:jc w:val="both"/>
        <w:rPr>
          <w:rFonts w:asciiTheme="minorHAnsi" w:hAnsiTheme="minorHAnsi" w:cstheme="minorHAnsi"/>
          <w:lang w:val="en-GB"/>
        </w:rPr>
      </w:pPr>
      <w:r w:rsidRPr="00A26282">
        <w:rPr>
          <w:rFonts w:asciiTheme="minorHAnsi" w:hAnsiTheme="minorHAnsi" w:cstheme="minorHAnsi"/>
          <w:lang w:val="en-GB"/>
        </w:rPr>
        <w:t xml:space="preserve">The application must be submitted by completing the online form, available at the following link: </w:t>
      </w:r>
      <w:hyperlink r:id="rId9" w:tgtFrame="_new" w:history="1">
        <w:r w:rsidRPr="00A26282">
          <w:rPr>
            <w:rStyle w:val="Collegamentoipertestuale"/>
            <w:rFonts w:asciiTheme="minorHAnsi" w:hAnsiTheme="minorHAnsi" w:cstheme="minorHAnsi"/>
            <w:lang w:val="en-GB"/>
          </w:rPr>
          <w:t>https://docs.google.com/forms/d/e/1FAIpQLSc6nVzsVCajjOrwO8yBcGP3uLg95brx2cLMAMuETgt4hEW6rw/viewform?usp=pp_url</w:t>
        </w:r>
      </w:hyperlink>
      <w:r w:rsidRPr="00A26282">
        <w:rPr>
          <w:rFonts w:asciiTheme="minorHAnsi" w:hAnsiTheme="minorHAnsi" w:cstheme="minorHAnsi"/>
          <w:lang w:val="en-GB"/>
        </w:rPr>
        <w:t>.</w:t>
      </w:r>
    </w:p>
    <w:p w14:paraId="0D2E5AF0" w14:textId="5FBE4A5F" w:rsidR="00597254" w:rsidRPr="00C53EEB" w:rsidRDefault="00597254" w:rsidP="00A26282">
      <w:pPr>
        <w:pStyle w:val="NormaleWeb"/>
        <w:jc w:val="both"/>
        <w:rPr>
          <w:rFonts w:asciiTheme="minorHAnsi" w:hAnsiTheme="minorHAnsi" w:cstheme="minorHAnsi"/>
          <w:lang w:val="en-GB"/>
        </w:rPr>
      </w:pPr>
      <w:r w:rsidRPr="00A26282">
        <w:rPr>
          <w:rFonts w:asciiTheme="minorHAnsi" w:hAnsiTheme="minorHAnsi" w:cstheme="minorHAnsi"/>
          <w:lang w:val="en-GB"/>
        </w:rPr>
        <w:lastRenderedPageBreak/>
        <w:t xml:space="preserve">The application must be accompanied by the following documentation, which must be uploaded to the online form, under penalty of exclusion. The attachments to be completed and uploaded to the online form are available with the Call, the Guidelines, and English translations at the IUSS School website section - Competitions, Calls, and Selections - International Mobility Calls: </w:t>
      </w:r>
      <w:hyperlink r:id="rId10" w:history="1">
        <w:r w:rsidR="00C53EEB" w:rsidRPr="00C53EEB">
          <w:rPr>
            <w:rStyle w:val="Collegamentoipertestuale"/>
            <w:lang w:val="en-GB"/>
          </w:rPr>
          <w:t>https://www.iusspavia.it/en/university-school/organisational-structure/calls-applications-and-announcements/mobility</w:t>
        </w:r>
      </w:hyperlink>
      <w:r w:rsidR="00C53EEB">
        <w:rPr>
          <w:lang w:val="en-GB"/>
        </w:rPr>
        <w:t xml:space="preserve"> </w:t>
      </w:r>
    </w:p>
    <w:p w14:paraId="347626F4" w14:textId="77777777" w:rsidR="00B73B5A" w:rsidRDefault="00597254" w:rsidP="00B73B5A">
      <w:pPr>
        <w:pStyle w:val="NormaleWeb"/>
        <w:jc w:val="both"/>
        <w:rPr>
          <w:rStyle w:val="Enfasigrassetto"/>
          <w:rFonts w:asciiTheme="minorHAnsi" w:hAnsiTheme="minorHAnsi" w:cstheme="minorHAnsi"/>
          <w:lang w:val="en-GB"/>
        </w:rPr>
      </w:pPr>
      <w:r w:rsidRPr="00A26282">
        <w:rPr>
          <w:rStyle w:val="Enfasigrassetto"/>
          <w:rFonts w:asciiTheme="minorHAnsi" w:hAnsiTheme="minorHAnsi" w:cstheme="minorHAnsi"/>
          <w:lang w:val="en-GB"/>
        </w:rPr>
        <w:t>Documentation required for each category:</w:t>
      </w:r>
    </w:p>
    <w:p w14:paraId="420E9FB3" w14:textId="12391F65" w:rsidR="00814694" w:rsidRPr="00A26282" w:rsidRDefault="00B73B5A" w:rsidP="00B73B5A">
      <w:pPr>
        <w:pStyle w:val="NormaleWeb"/>
        <w:jc w:val="both"/>
        <w:rPr>
          <w:rStyle w:val="Enfasigrassetto"/>
          <w:rFonts w:asciiTheme="minorHAnsi" w:hAnsiTheme="minorHAnsi" w:cstheme="minorHAnsi"/>
          <w:lang w:val="en-GB"/>
        </w:rPr>
      </w:pPr>
      <w:r w:rsidRPr="00A26282">
        <w:rPr>
          <w:rStyle w:val="Enfasigrassetto"/>
          <w:rFonts w:asciiTheme="minorHAnsi" w:hAnsiTheme="minorHAnsi" w:cstheme="minorHAnsi"/>
          <w:lang w:val="en-GB"/>
        </w:rPr>
        <w:t xml:space="preserve"> </w:t>
      </w:r>
      <w:r w:rsidR="00814694" w:rsidRPr="00A26282">
        <w:rPr>
          <w:rStyle w:val="Enfasigrassetto"/>
          <w:rFonts w:asciiTheme="minorHAnsi" w:hAnsiTheme="minorHAnsi" w:cstheme="minorHAnsi"/>
          <w:lang w:val="en-GB"/>
        </w:rPr>
        <w:t>PhD STUDENTS</w:t>
      </w:r>
    </w:p>
    <w:p w14:paraId="461170C4" w14:textId="1240ACA5" w:rsidR="00814694" w:rsidRPr="00A26282" w:rsidRDefault="00E41A0A" w:rsidP="00E41A0A">
      <w:pPr>
        <w:numPr>
          <w:ilvl w:val="1"/>
          <w:numId w:val="24"/>
        </w:numPr>
        <w:jc w:val="both"/>
        <w:rPr>
          <w:rFonts w:asciiTheme="minorHAnsi" w:eastAsia="Palatino Linotype" w:hAnsiTheme="minorHAnsi" w:cstheme="minorHAnsi"/>
          <w:sz w:val="24"/>
          <w:szCs w:val="24"/>
          <w:lang w:val="en-GB"/>
        </w:rPr>
      </w:pPr>
      <w:bookmarkStart w:id="5" w:name="_Hlk177564176"/>
      <w:r w:rsidRPr="00EA535E">
        <w:rPr>
          <w:rFonts w:asciiTheme="minorHAnsi" w:eastAsia="Palatino Linotype" w:hAnsiTheme="minorHAnsi" w:cstheme="minorHAnsi"/>
          <w:b/>
          <w:sz w:val="24"/>
          <w:szCs w:val="24"/>
          <w:lang w:val="en-GB"/>
        </w:rPr>
        <w:t>D</w:t>
      </w:r>
      <w:r w:rsidR="00814694" w:rsidRPr="00EA535E">
        <w:rPr>
          <w:rFonts w:asciiTheme="minorHAnsi" w:eastAsia="Palatino Linotype" w:hAnsiTheme="minorHAnsi" w:cstheme="minorHAnsi"/>
          <w:b/>
          <w:sz w:val="24"/>
          <w:szCs w:val="24"/>
          <w:lang w:val="en-GB"/>
        </w:rPr>
        <w:t xml:space="preserve">escription form </w:t>
      </w:r>
      <w:r w:rsidRPr="00EA535E">
        <w:rPr>
          <w:rFonts w:asciiTheme="minorHAnsi" w:eastAsia="Palatino Linotype" w:hAnsiTheme="minorHAnsi" w:cstheme="minorHAnsi"/>
          <w:b/>
          <w:sz w:val="24"/>
          <w:szCs w:val="24"/>
          <w:lang w:val="en-GB"/>
        </w:rPr>
        <w:t>of the internship</w:t>
      </w:r>
      <w:r>
        <w:rPr>
          <w:rFonts w:asciiTheme="minorHAnsi" w:eastAsia="Palatino Linotype" w:hAnsiTheme="minorHAnsi" w:cstheme="minorHAnsi"/>
          <w:sz w:val="24"/>
          <w:szCs w:val="24"/>
          <w:lang w:val="en-GB"/>
        </w:rPr>
        <w:t xml:space="preserve"> </w:t>
      </w:r>
      <w:r w:rsidR="00814694" w:rsidRPr="00A26282">
        <w:rPr>
          <w:rFonts w:asciiTheme="minorHAnsi" w:eastAsia="Palatino Linotype" w:hAnsiTheme="minorHAnsi" w:cstheme="minorHAnsi"/>
          <w:sz w:val="24"/>
          <w:szCs w:val="24"/>
          <w:lang w:val="en-GB"/>
        </w:rPr>
        <w:t>(</w:t>
      </w:r>
      <w:r w:rsidR="00814694" w:rsidRPr="00E41A0A">
        <w:rPr>
          <w:rFonts w:asciiTheme="minorHAnsi" w:eastAsia="Palatino Linotype" w:hAnsiTheme="minorHAnsi" w:cstheme="minorHAnsi"/>
          <w:b/>
          <w:sz w:val="24"/>
          <w:szCs w:val="24"/>
          <w:lang w:val="en-GB"/>
        </w:rPr>
        <w:t>Annex A</w:t>
      </w:r>
      <w:r w:rsidR="00814694" w:rsidRPr="00A26282">
        <w:rPr>
          <w:rFonts w:asciiTheme="minorHAnsi" w:eastAsia="Palatino Linotype" w:hAnsiTheme="minorHAnsi" w:cstheme="minorHAnsi"/>
          <w:sz w:val="24"/>
          <w:szCs w:val="24"/>
          <w:lang w:val="en-GB"/>
        </w:rPr>
        <w:t xml:space="preserve">), </w:t>
      </w:r>
      <w:bookmarkEnd w:id="5"/>
      <w:r w:rsidR="00814694" w:rsidRPr="00A26282">
        <w:rPr>
          <w:rFonts w:asciiTheme="minorHAnsi" w:eastAsia="Palatino Linotype" w:hAnsiTheme="minorHAnsi" w:cstheme="minorHAnsi"/>
          <w:sz w:val="24"/>
          <w:szCs w:val="24"/>
          <w:lang w:val="en-GB"/>
        </w:rPr>
        <w:t>signed by the candidate and the referring professor, demonstrating the alignment of the traineeship with the study path. The referring professor for PhD Courses is identified as the supervisor; for the National PhD SDC Course, it is the referring person at the host institution.</w:t>
      </w:r>
    </w:p>
    <w:p w14:paraId="261FE7C5" w14:textId="77777777" w:rsidR="00814694" w:rsidRPr="00A26282" w:rsidRDefault="00814694" w:rsidP="00A26282">
      <w:pPr>
        <w:numPr>
          <w:ilvl w:val="1"/>
          <w:numId w:val="24"/>
        </w:numPr>
        <w:jc w:val="both"/>
        <w:rPr>
          <w:rFonts w:asciiTheme="minorHAnsi" w:eastAsia="Palatino Linotype" w:hAnsiTheme="minorHAnsi" w:cstheme="minorHAnsi"/>
          <w:sz w:val="24"/>
          <w:szCs w:val="24"/>
          <w:lang w:val="en-GB"/>
        </w:rPr>
      </w:pPr>
      <w:r w:rsidRPr="00EA535E">
        <w:rPr>
          <w:rFonts w:asciiTheme="minorHAnsi" w:eastAsia="Palatino Linotype" w:hAnsiTheme="minorHAnsi" w:cstheme="minorHAnsi"/>
          <w:b/>
          <w:sz w:val="24"/>
          <w:szCs w:val="24"/>
          <w:lang w:val="en-GB"/>
        </w:rPr>
        <w:t>Letter presenting the project</w:t>
      </w:r>
      <w:r w:rsidRPr="00A26282">
        <w:rPr>
          <w:rFonts w:asciiTheme="minorHAnsi" w:eastAsia="Palatino Linotype" w:hAnsiTheme="minorHAnsi" w:cstheme="minorHAnsi"/>
          <w:sz w:val="24"/>
          <w:szCs w:val="24"/>
          <w:lang w:val="en-GB"/>
        </w:rPr>
        <w:t xml:space="preserve"> with an explanation of its relevance to the study and/or research path.</w:t>
      </w:r>
    </w:p>
    <w:p w14:paraId="310B3EDE" w14:textId="77777777" w:rsidR="00814694" w:rsidRPr="00B73B5A" w:rsidRDefault="00814694" w:rsidP="00A26282">
      <w:pPr>
        <w:numPr>
          <w:ilvl w:val="1"/>
          <w:numId w:val="24"/>
        </w:numPr>
        <w:jc w:val="both"/>
        <w:rPr>
          <w:rFonts w:asciiTheme="minorHAnsi" w:eastAsia="Palatino Linotype" w:hAnsiTheme="minorHAnsi" w:cstheme="minorHAnsi"/>
          <w:b/>
          <w:sz w:val="24"/>
          <w:szCs w:val="24"/>
          <w:highlight w:val="yellow"/>
          <w:lang w:val="en-GB"/>
        </w:rPr>
      </w:pPr>
      <w:r w:rsidRPr="00B73B5A">
        <w:rPr>
          <w:rFonts w:asciiTheme="minorHAnsi" w:eastAsia="Palatino Linotype" w:hAnsiTheme="minorHAnsi" w:cstheme="minorHAnsi"/>
          <w:b/>
          <w:sz w:val="24"/>
          <w:szCs w:val="24"/>
          <w:highlight w:val="yellow"/>
          <w:lang w:val="en-GB"/>
        </w:rPr>
        <w:t>Letter from the supervising</w:t>
      </w:r>
      <w:r w:rsidRPr="00B73B5A">
        <w:rPr>
          <w:rFonts w:asciiTheme="minorHAnsi" w:eastAsia="Palatino Linotype" w:hAnsiTheme="minorHAnsi" w:cstheme="minorHAnsi"/>
          <w:sz w:val="24"/>
          <w:szCs w:val="24"/>
          <w:highlight w:val="yellow"/>
          <w:lang w:val="en-GB"/>
        </w:rPr>
        <w:t xml:space="preserve"> professor according to the provided </w:t>
      </w:r>
      <w:r w:rsidRPr="00B73B5A">
        <w:rPr>
          <w:rFonts w:asciiTheme="minorHAnsi" w:eastAsia="Palatino Linotype" w:hAnsiTheme="minorHAnsi" w:cstheme="minorHAnsi"/>
          <w:b/>
          <w:sz w:val="24"/>
          <w:szCs w:val="24"/>
          <w:highlight w:val="yellow"/>
          <w:lang w:val="en-GB"/>
        </w:rPr>
        <w:t>model.</w:t>
      </w:r>
    </w:p>
    <w:p w14:paraId="78C04445" w14:textId="77777777" w:rsidR="00EA535E" w:rsidRPr="00EA535E" w:rsidRDefault="00EA535E" w:rsidP="00EA535E">
      <w:pPr>
        <w:pStyle w:val="Paragrafoelenco"/>
        <w:numPr>
          <w:ilvl w:val="1"/>
          <w:numId w:val="24"/>
        </w:numPr>
        <w:rPr>
          <w:rFonts w:asciiTheme="minorHAnsi" w:eastAsia="Palatino Linotype" w:hAnsiTheme="minorHAnsi" w:cstheme="minorHAnsi"/>
          <w:b/>
          <w:sz w:val="24"/>
          <w:szCs w:val="24"/>
          <w:lang w:val="en-GB"/>
        </w:rPr>
      </w:pPr>
      <w:r w:rsidRPr="00B73B5A">
        <w:rPr>
          <w:rFonts w:asciiTheme="minorHAnsi" w:eastAsia="Palatino Linotype" w:hAnsiTheme="minorHAnsi" w:cstheme="minorHAnsi"/>
          <w:b/>
          <w:sz w:val="24"/>
          <w:szCs w:val="24"/>
          <w:highlight w:val="yellow"/>
          <w:lang w:val="en-GB"/>
        </w:rPr>
        <w:t>Declaration</w:t>
      </w:r>
      <w:r w:rsidRPr="00EA535E">
        <w:rPr>
          <w:rFonts w:asciiTheme="minorHAnsi" w:eastAsia="Palatino Linotype" w:hAnsiTheme="minorHAnsi" w:cstheme="minorHAnsi"/>
          <w:b/>
          <w:sz w:val="24"/>
          <w:szCs w:val="24"/>
          <w:lang w:val="en-GB"/>
        </w:rPr>
        <w:t xml:space="preserve"> of assumption of risk and exemption from liability.</w:t>
      </w:r>
    </w:p>
    <w:p w14:paraId="62DD0D5E" w14:textId="77777777" w:rsidR="00814694" w:rsidRPr="00A26282" w:rsidRDefault="00814694" w:rsidP="00A26282">
      <w:pPr>
        <w:numPr>
          <w:ilvl w:val="1"/>
          <w:numId w:val="24"/>
        </w:numPr>
        <w:jc w:val="both"/>
        <w:rPr>
          <w:rFonts w:asciiTheme="minorHAnsi" w:eastAsia="Palatino Linotype" w:hAnsiTheme="minorHAnsi" w:cstheme="minorHAnsi"/>
          <w:sz w:val="24"/>
          <w:szCs w:val="24"/>
          <w:lang w:val="en-GB"/>
        </w:rPr>
      </w:pPr>
      <w:r w:rsidRPr="00EA535E">
        <w:rPr>
          <w:rFonts w:asciiTheme="minorHAnsi" w:eastAsia="Palatino Linotype" w:hAnsiTheme="minorHAnsi" w:cstheme="minorHAnsi"/>
          <w:b/>
          <w:sz w:val="24"/>
          <w:szCs w:val="24"/>
          <w:lang w:val="en-GB"/>
        </w:rPr>
        <w:t>Acceptance by the foreign supervisor</w:t>
      </w:r>
      <w:r w:rsidRPr="00A26282">
        <w:rPr>
          <w:rFonts w:asciiTheme="minorHAnsi" w:eastAsia="Palatino Linotype" w:hAnsiTheme="minorHAnsi" w:cstheme="minorHAnsi"/>
          <w:sz w:val="24"/>
          <w:szCs w:val="24"/>
          <w:lang w:val="en-GB"/>
        </w:rPr>
        <w:t xml:space="preserve"> or host university (an email approval is sufficient).</w:t>
      </w:r>
    </w:p>
    <w:p w14:paraId="06507D3C" w14:textId="77777777" w:rsidR="00EA535E" w:rsidRPr="00E41A0A" w:rsidRDefault="00EA535E" w:rsidP="00EA535E">
      <w:pPr>
        <w:widowControl/>
        <w:numPr>
          <w:ilvl w:val="1"/>
          <w:numId w:val="24"/>
        </w:numPr>
        <w:autoSpaceDE/>
        <w:autoSpaceDN/>
        <w:spacing w:before="100" w:beforeAutospacing="1"/>
        <w:jc w:val="both"/>
        <w:rPr>
          <w:rFonts w:asciiTheme="minorHAnsi" w:hAnsiTheme="minorHAnsi" w:cstheme="minorHAnsi"/>
          <w:sz w:val="24"/>
          <w:szCs w:val="24"/>
          <w:lang w:val="en-GB"/>
        </w:rPr>
      </w:pPr>
      <w:r w:rsidRPr="005A1F5E">
        <w:rPr>
          <w:b/>
          <w:sz w:val="24"/>
          <w:szCs w:val="24"/>
        </w:rPr>
        <w:t>self-declaration</w:t>
      </w:r>
      <w:r w:rsidRPr="005A1F5E">
        <w:rPr>
          <w:sz w:val="24"/>
          <w:szCs w:val="24"/>
        </w:rPr>
        <w:t xml:space="preserve">, drawn up pursuant to Presidential Decree 445/2000, regarding </w:t>
      </w:r>
      <w:r w:rsidRPr="005A1F5E">
        <w:rPr>
          <w:b/>
          <w:sz w:val="24"/>
          <w:szCs w:val="24"/>
        </w:rPr>
        <w:t xml:space="preserve">the non-receipt of other scholarships </w:t>
      </w:r>
      <w:r w:rsidRPr="005A1F5E">
        <w:rPr>
          <w:sz w:val="24"/>
          <w:szCs w:val="24"/>
        </w:rPr>
        <w:t>assigned by the School or Colleges for the same period of the application</w:t>
      </w:r>
      <w:r>
        <w:rPr>
          <w:sz w:val="24"/>
          <w:szCs w:val="24"/>
        </w:rPr>
        <w:t>.</w:t>
      </w:r>
    </w:p>
    <w:p w14:paraId="0B089861" w14:textId="77777777" w:rsidR="00A26282" w:rsidRPr="00A26282" w:rsidRDefault="00A26282" w:rsidP="00A26282">
      <w:pPr>
        <w:rPr>
          <w:rFonts w:asciiTheme="minorHAnsi" w:eastAsia="Palatino Linotype" w:hAnsiTheme="minorHAnsi" w:cstheme="minorHAnsi"/>
          <w:b/>
          <w:bCs/>
          <w:sz w:val="24"/>
          <w:szCs w:val="24"/>
          <w:lang w:val="en-GB"/>
        </w:rPr>
      </w:pPr>
    </w:p>
    <w:p w14:paraId="79BA56C7" w14:textId="59C58EEA" w:rsidR="00814694" w:rsidRPr="00A26282" w:rsidRDefault="00814694" w:rsidP="00A26282">
      <w:pPr>
        <w:rPr>
          <w:rFonts w:asciiTheme="minorHAnsi" w:eastAsia="Palatino Linotype" w:hAnsiTheme="minorHAnsi" w:cstheme="minorHAnsi"/>
          <w:sz w:val="24"/>
          <w:szCs w:val="24"/>
          <w:lang w:val="en-GB"/>
        </w:rPr>
      </w:pPr>
      <w:r w:rsidRPr="00A26282">
        <w:rPr>
          <w:rFonts w:asciiTheme="minorHAnsi" w:eastAsia="Palatino Linotype" w:hAnsiTheme="minorHAnsi" w:cstheme="minorHAnsi"/>
          <w:b/>
          <w:bCs/>
          <w:sz w:val="24"/>
          <w:szCs w:val="24"/>
          <w:lang w:val="en-GB"/>
        </w:rPr>
        <w:t>Application Deadlines:</w:t>
      </w:r>
      <w:r w:rsidRPr="00A26282">
        <w:rPr>
          <w:rFonts w:asciiTheme="minorHAnsi" w:eastAsia="Palatino Linotype" w:hAnsiTheme="minorHAnsi" w:cstheme="minorHAnsi"/>
          <w:sz w:val="24"/>
          <w:szCs w:val="24"/>
          <w:lang w:val="en-GB"/>
        </w:rPr>
        <w:br/>
        <w:t xml:space="preserve">The </w:t>
      </w:r>
      <w:r w:rsidRPr="00B73B5A">
        <w:rPr>
          <w:rFonts w:asciiTheme="minorHAnsi" w:eastAsia="Palatino Linotype" w:hAnsiTheme="minorHAnsi" w:cstheme="minorHAnsi"/>
          <w:sz w:val="24"/>
          <w:szCs w:val="24"/>
          <w:highlight w:val="yellow"/>
          <w:lang w:val="en-GB"/>
        </w:rPr>
        <w:t xml:space="preserve">deadlines for submitting applications are </w:t>
      </w:r>
      <w:r w:rsidRPr="00B73B5A">
        <w:rPr>
          <w:rFonts w:asciiTheme="minorHAnsi" w:eastAsia="Palatino Linotype" w:hAnsiTheme="minorHAnsi" w:cstheme="minorHAnsi"/>
          <w:b/>
          <w:sz w:val="24"/>
          <w:szCs w:val="24"/>
          <w:highlight w:val="yellow"/>
          <w:lang w:val="en-GB"/>
        </w:rPr>
        <w:t>23.09.2024, 31.01.2025, and 30.06.2025.</w:t>
      </w:r>
      <w:r w:rsidRPr="00B73B5A">
        <w:rPr>
          <w:rFonts w:asciiTheme="minorHAnsi" w:eastAsia="Palatino Linotype" w:hAnsiTheme="minorHAnsi" w:cstheme="minorHAnsi"/>
          <w:sz w:val="24"/>
          <w:szCs w:val="24"/>
          <w:highlight w:val="yellow"/>
          <w:lang w:val="en-GB"/>
        </w:rPr>
        <w:t xml:space="preserve"> After the final deadline, if funds are available, applications will be accepted on a rolling basis, meaning they will be registered and evaluated in the order of receipt. Resources will be allocated</w:t>
      </w:r>
      <w:r w:rsidRPr="00A26282">
        <w:rPr>
          <w:rFonts w:asciiTheme="minorHAnsi" w:eastAsia="Palatino Linotype" w:hAnsiTheme="minorHAnsi" w:cstheme="minorHAnsi"/>
          <w:sz w:val="24"/>
          <w:szCs w:val="24"/>
          <w:lang w:val="en-GB"/>
        </w:rPr>
        <w:t xml:space="preserve"> to projects evaluated positively based on the order of receipt and the start date of the mobility period, until the funds are exhausted.</w:t>
      </w:r>
    </w:p>
    <w:p w14:paraId="67E6CDEB" w14:textId="77777777" w:rsidR="00A26282" w:rsidRPr="00A26282" w:rsidRDefault="00A26282" w:rsidP="00A26282">
      <w:pPr>
        <w:rPr>
          <w:rFonts w:asciiTheme="minorHAnsi" w:eastAsia="Palatino Linotype" w:hAnsiTheme="minorHAnsi" w:cstheme="minorHAnsi"/>
          <w:b/>
          <w:bCs/>
          <w:sz w:val="24"/>
          <w:szCs w:val="24"/>
          <w:lang w:val="en-GB"/>
        </w:rPr>
      </w:pPr>
    </w:p>
    <w:p w14:paraId="4365B173" w14:textId="77777777" w:rsidR="00A26282" w:rsidRPr="00A26282" w:rsidRDefault="00814694" w:rsidP="00A26282">
      <w:pPr>
        <w:rPr>
          <w:rFonts w:asciiTheme="minorHAnsi" w:eastAsia="Palatino Linotype" w:hAnsiTheme="minorHAnsi" w:cstheme="minorHAnsi"/>
          <w:b/>
          <w:smallCaps/>
          <w:color w:val="365F91" w:themeColor="accent1" w:themeShade="BF"/>
          <w:sz w:val="24"/>
          <w:szCs w:val="24"/>
          <w:lang w:val="en-GB"/>
        </w:rPr>
      </w:pPr>
      <w:r w:rsidRPr="00A26282">
        <w:rPr>
          <w:rFonts w:asciiTheme="minorHAnsi" w:eastAsia="Palatino Linotype" w:hAnsiTheme="minorHAnsi" w:cstheme="minorHAnsi"/>
          <w:b/>
          <w:smallCaps/>
          <w:color w:val="365F91" w:themeColor="accent1" w:themeShade="BF"/>
          <w:sz w:val="24"/>
          <w:szCs w:val="24"/>
          <w:lang w:val="en-GB"/>
        </w:rPr>
        <w:t>ART. 7 – SELECTION</w:t>
      </w:r>
    </w:p>
    <w:p w14:paraId="7C9FF7B1" w14:textId="2C7C9B7C" w:rsidR="00814694" w:rsidRPr="00A26282" w:rsidRDefault="00814694" w:rsidP="00A26282">
      <w:pPr>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br/>
        <w:t xml:space="preserve">Applications will be evaluated by a Commission appointed by </w:t>
      </w:r>
      <w:proofErr w:type="spellStart"/>
      <w:r w:rsidRPr="00A26282">
        <w:rPr>
          <w:rFonts w:asciiTheme="minorHAnsi" w:eastAsia="Palatino Linotype" w:hAnsiTheme="minorHAnsi" w:cstheme="minorHAnsi"/>
          <w:sz w:val="24"/>
          <w:szCs w:val="24"/>
          <w:lang w:val="en-GB"/>
        </w:rPr>
        <w:t>Rectoral</w:t>
      </w:r>
      <w:proofErr w:type="spellEnd"/>
      <w:r w:rsidRPr="00A26282">
        <w:rPr>
          <w:rFonts w:asciiTheme="minorHAnsi" w:eastAsia="Palatino Linotype" w:hAnsiTheme="minorHAnsi" w:cstheme="minorHAnsi"/>
          <w:sz w:val="24"/>
          <w:szCs w:val="24"/>
          <w:lang w:val="en-GB"/>
        </w:rPr>
        <w:t xml:space="preserve"> Decree.</w:t>
      </w:r>
      <w:r w:rsidRPr="00A26282">
        <w:rPr>
          <w:rFonts w:asciiTheme="minorHAnsi" w:eastAsia="Palatino Linotype" w:hAnsiTheme="minorHAnsi" w:cstheme="minorHAnsi"/>
          <w:sz w:val="24"/>
          <w:szCs w:val="24"/>
          <w:lang w:val="en-GB"/>
        </w:rPr>
        <w:br/>
        <w:t>The composition of the Commission will be announced through the School's Bulletin Board.</w:t>
      </w:r>
    </w:p>
    <w:p w14:paraId="1FEE349E" w14:textId="77777777" w:rsidR="00814694" w:rsidRPr="00A26282" w:rsidRDefault="00814694" w:rsidP="00A26282">
      <w:pPr>
        <w:jc w:val="both"/>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t>The Commission will select the applications received and assign a score out of 100 based on the following criteria:</w:t>
      </w:r>
    </w:p>
    <w:p w14:paraId="1BB6846F" w14:textId="77777777" w:rsidR="00814694" w:rsidRPr="00EA535E" w:rsidRDefault="00814694" w:rsidP="00A26282">
      <w:pPr>
        <w:jc w:val="both"/>
        <w:rPr>
          <w:rFonts w:asciiTheme="minorHAnsi" w:eastAsia="Palatino Linotype" w:hAnsiTheme="minorHAnsi" w:cstheme="minorHAnsi"/>
          <w:sz w:val="24"/>
          <w:szCs w:val="24"/>
          <w:u w:val="single"/>
          <w:lang w:val="en-GB"/>
        </w:rPr>
      </w:pPr>
      <w:r w:rsidRPr="00EA535E">
        <w:rPr>
          <w:rFonts w:asciiTheme="minorHAnsi" w:eastAsia="Palatino Linotype" w:hAnsiTheme="minorHAnsi" w:cstheme="minorHAnsi"/>
          <w:sz w:val="24"/>
          <w:szCs w:val="24"/>
          <w:u w:val="single"/>
          <w:lang w:val="en-GB"/>
        </w:rPr>
        <w:t>For PhD Students:</w:t>
      </w:r>
    </w:p>
    <w:p w14:paraId="44035890" w14:textId="77777777" w:rsidR="00814694" w:rsidRPr="00B73B5A" w:rsidRDefault="00814694" w:rsidP="00A26282">
      <w:pPr>
        <w:numPr>
          <w:ilvl w:val="0"/>
          <w:numId w:val="27"/>
        </w:numPr>
        <w:jc w:val="both"/>
        <w:rPr>
          <w:rFonts w:asciiTheme="minorHAnsi" w:eastAsia="Palatino Linotype" w:hAnsiTheme="minorHAnsi" w:cstheme="minorHAnsi"/>
          <w:sz w:val="24"/>
          <w:szCs w:val="24"/>
          <w:highlight w:val="yellow"/>
          <w:lang w:val="en-GB"/>
        </w:rPr>
      </w:pPr>
      <w:r w:rsidRPr="00B73B5A">
        <w:rPr>
          <w:rFonts w:asciiTheme="minorHAnsi" w:eastAsia="Palatino Linotype" w:hAnsiTheme="minorHAnsi" w:cstheme="minorHAnsi"/>
          <w:sz w:val="24"/>
          <w:szCs w:val="24"/>
          <w:highlight w:val="yellow"/>
          <w:lang w:val="en-GB"/>
        </w:rPr>
        <w:t>Traineeship project: up to 40 points</w:t>
      </w:r>
    </w:p>
    <w:p w14:paraId="4F6955AB" w14:textId="77777777" w:rsidR="00814694" w:rsidRPr="00B73B5A" w:rsidRDefault="00814694" w:rsidP="00A26282">
      <w:pPr>
        <w:numPr>
          <w:ilvl w:val="0"/>
          <w:numId w:val="27"/>
        </w:numPr>
        <w:jc w:val="both"/>
        <w:rPr>
          <w:rFonts w:asciiTheme="minorHAnsi" w:eastAsia="Palatino Linotype" w:hAnsiTheme="minorHAnsi" w:cstheme="minorHAnsi"/>
          <w:sz w:val="24"/>
          <w:szCs w:val="24"/>
          <w:highlight w:val="yellow"/>
          <w:lang w:val="en-GB"/>
        </w:rPr>
      </w:pPr>
      <w:r w:rsidRPr="00B73B5A">
        <w:rPr>
          <w:rFonts w:asciiTheme="minorHAnsi" w:eastAsia="Palatino Linotype" w:hAnsiTheme="minorHAnsi" w:cstheme="minorHAnsi"/>
          <w:sz w:val="24"/>
          <w:szCs w:val="24"/>
          <w:highlight w:val="yellow"/>
          <w:lang w:val="en-GB"/>
        </w:rPr>
        <w:t>Presentation letter and motivation: up to 25 points</w:t>
      </w:r>
    </w:p>
    <w:p w14:paraId="1708544B" w14:textId="77777777" w:rsidR="00814694" w:rsidRPr="00B73B5A" w:rsidRDefault="00814694" w:rsidP="00A26282">
      <w:pPr>
        <w:numPr>
          <w:ilvl w:val="0"/>
          <w:numId w:val="27"/>
        </w:numPr>
        <w:jc w:val="both"/>
        <w:rPr>
          <w:rFonts w:asciiTheme="minorHAnsi" w:eastAsia="Palatino Linotype" w:hAnsiTheme="minorHAnsi" w:cstheme="minorHAnsi"/>
          <w:sz w:val="24"/>
          <w:szCs w:val="24"/>
          <w:highlight w:val="yellow"/>
          <w:lang w:val="en-GB"/>
        </w:rPr>
      </w:pPr>
      <w:r w:rsidRPr="00B73B5A">
        <w:rPr>
          <w:rFonts w:asciiTheme="minorHAnsi" w:eastAsia="Palatino Linotype" w:hAnsiTheme="minorHAnsi" w:cstheme="minorHAnsi"/>
          <w:sz w:val="24"/>
          <w:szCs w:val="24"/>
          <w:highlight w:val="yellow"/>
          <w:lang w:val="en-GB"/>
        </w:rPr>
        <w:t>Merit score provided by the supervising professor via the attached letter: up to 35 points</w:t>
      </w:r>
    </w:p>
    <w:p w14:paraId="476CAB0E" w14:textId="77777777" w:rsidR="00EA535E" w:rsidRDefault="00EA535E" w:rsidP="00A26282">
      <w:pPr>
        <w:jc w:val="both"/>
        <w:rPr>
          <w:rFonts w:asciiTheme="minorHAnsi" w:eastAsia="Palatino Linotype" w:hAnsiTheme="minorHAnsi" w:cstheme="minorHAnsi"/>
          <w:sz w:val="24"/>
          <w:szCs w:val="24"/>
          <w:lang w:val="en-GB"/>
        </w:rPr>
      </w:pPr>
    </w:p>
    <w:p w14:paraId="0C40B595" w14:textId="77777777" w:rsidR="00EA535E" w:rsidRDefault="00814694" w:rsidP="00A26282">
      <w:pPr>
        <w:jc w:val="both"/>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t xml:space="preserve">The Commission will prepare a single ranking list. </w:t>
      </w:r>
    </w:p>
    <w:p w14:paraId="35968C8D" w14:textId="2EEB1992" w:rsidR="00814694" w:rsidRPr="00A26282" w:rsidRDefault="00814694" w:rsidP="00A26282">
      <w:pPr>
        <w:jc w:val="both"/>
        <w:rPr>
          <w:rFonts w:asciiTheme="minorHAnsi" w:eastAsia="Palatino Linotype" w:hAnsiTheme="minorHAnsi" w:cstheme="minorHAnsi"/>
          <w:sz w:val="24"/>
          <w:szCs w:val="24"/>
          <w:lang w:val="en-GB"/>
        </w:rPr>
      </w:pPr>
      <w:r w:rsidRPr="00EA535E">
        <w:rPr>
          <w:rFonts w:asciiTheme="minorHAnsi" w:eastAsia="Palatino Linotype" w:hAnsiTheme="minorHAnsi" w:cstheme="minorHAnsi"/>
          <w:sz w:val="24"/>
          <w:szCs w:val="24"/>
          <w:u w:val="single"/>
          <w:lang w:val="en-GB"/>
        </w:rPr>
        <w:t>In the event of a tie, priority will be given to candidates who have not previously received mobility grants.</w:t>
      </w:r>
      <w:r w:rsidRPr="00A26282">
        <w:rPr>
          <w:rFonts w:asciiTheme="minorHAnsi" w:eastAsia="Palatino Linotype" w:hAnsiTheme="minorHAnsi" w:cstheme="minorHAnsi"/>
          <w:sz w:val="24"/>
          <w:szCs w:val="24"/>
          <w:lang w:val="en-GB"/>
        </w:rPr>
        <w:t xml:space="preserve"> The Commission may decide to allocate a portion of the available funds to each of the three </w:t>
      </w:r>
      <w:r w:rsidRPr="00A26282">
        <w:rPr>
          <w:rFonts w:asciiTheme="minorHAnsi" w:eastAsia="Palatino Linotype" w:hAnsiTheme="minorHAnsi" w:cstheme="minorHAnsi"/>
          <w:sz w:val="24"/>
          <w:szCs w:val="24"/>
          <w:lang w:val="en-GB"/>
        </w:rPr>
        <w:lastRenderedPageBreak/>
        <w:t>deadlines.</w:t>
      </w:r>
    </w:p>
    <w:p w14:paraId="6B9AC5C0" w14:textId="77777777" w:rsidR="00814694" w:rsidRPr="00A26282" w:rsidRDefault="00814694" w:rsidP="00A26282">
      <w:pPr>
        <w:jc w:val="both"/>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t>The ranking list will be made available within 45 days from the application deadline on the School's Bulletin Board.</w:t>
      </w:r>
    </w:p>
    <w:p w14:paraId="2BA1505C" w14:textId="4A367FCE" w:rsidR="00814694" w:rsidRPr="00A26282" w:rsidRDefault="00814694" w:rsidP="00A26282">
      <w:pPr>
        <w:jc w:val="both"/>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t xml:space="preserve">In case </w:t>
      </w:r>
      <w:r w:rsidR="00EA535E">
        <w:rPr>
          <w:rFonts w:asciiTheme="minorHAnsi" w:eastAsia="Palatino Linotype" w:hAnsiTheme="minorHAnsi" w:cstheme="minorHAnsi"/>
          <w:sz w:val="24"/>
          <w:szCs w:val="24"/>
          <w:lang w:val="en-GB"/>
        </w:rPr>
        <w:t>of equal score</w:t>
      </w:r>
      <w:r w:rsidRPr="00A26282">
        <w:rPr>
          <w:rFonts w:asciiTheme="minorHAnsi" w:eastAsia="Palatino Linotype" w:hAnsiTheme="minorHAnsi" w:cstheme="minorHAnsi"/>
          <w:sz w:val="24"/>
          <w:szCs w:val="24"/>
          <w:lang w:val="en-GB"/>
        </w:rPr>
        <w:t>, the ranking position will be determined by giving priority to:</w:t>
      </w:r>
    </w:p>
    <w:p w14:paraId="6694ABC4" w14:textId="6C7D15AD" w:rsidR="00814694" w:rsidRPr="00A26282" w:rsidRDefault="00814694" w:rsidP="00A26282">
      <w:pPr>
        <w:numPr>
          <w:ilvl w:val="0"/>
          <w:numId w:val="28"/>
        </w:numPr>
        <w:jc w:val="both"/>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t xml:space="preserve">Candidates with </w:t>
      </w:r>
      <w:r w:rsidR="00EA535E">
        <w:rPr>
          <w:rFonts w:asciiTheme="minorHAnsi" w:eastAsia="Palatino Linotype" w:hAnsiTheme="minorHAnsi" w:cstheme="minorHAnsi"/>
          <w:sz w:val="24"/>
          <w:szCs w:val="24"/>
          <w:lang w:val="en-GB"/>
        </w:rPr>
        <w:t>greater career seniority</w:t>
      </w:r>
      <w:r w:rsidRPr="00A26282">
        <w:rPr>
          <w:rFonts w:asciiTheme="minorHAnsi" w:eastAsia="Palatino Linotype" w:hAnsiTheme="minorHAnsi" w:cstheme="minorHAnsi"/>
          <w:sz w:val="24"/>
          <w:szCs w:val="24"/>
          <w:lang w:val="en-GB"/>
        </w:rPr>
        <w:t>;</w:t>
      </w:r>
    </w:p>
    <w:p w14:paraId="708E6FF1" w14:textId="77777777" w:rsidR="00814694" w:rsidRPr="00A26282" w:rsidRDefault="00814694" w:rsidP="00A26282">
      <w:pPr>
        <w:numPr>
          <w:ilvl w:val="0"/>
          <w:numId w:val="28"/>
        </w:numPr>
        <w:jc w:val="both"/>
        <w:rPr>
          <w:rFonts w:asciiTheme="minorHAnsi" w:eastAsia="Palatino Linotype" w:hAnsiTheme="minorHAnsi" w:cstheme="minorHAnsi"/>
          <w:sz w:val="24"/>
          <w:szCs w:val="24"/>
          <w:lang w:val="en-GB"/>
        </w:rPr>
      </w:pPr>
      <w:r w:rsidRPr="00A26282">
        <w:rPr>
          <w:rFonts w:asciiTheme="minorHAnsi" w:eastAsia="Palatino Linotype" w:hAnsiTheme="minorHAnsi" w:cstheme="minorHAnsi"/>
          <w:sz w:val="24"/>
          <w:szCs w:val="24"/>
          <w:lang w:val="en-GB"/>
        </w:rPr>
        <w:t>Candidates with higher age.</w:t>
      </w:r>
    </w:p>
    <w:p w14:paraId="4AD476EC" w14:textId="77777777" w:rsidR="00814694" w:rsidRPr="00A26282" w:rsidRDefault="00814694" w:rsidP="00A26282">
      <w:pPr>
        <w:rPr>
          <w:rFonts w:asciiTheme="minorHAnsi" w:eastAsia="Palatino Linotype" w:hAnsiTheme="minorHAnsi" w:cstheme="minorHAnsi"/>
          <w:b/>
          <w:smallCaps/>
          <w:color w:val="365F91" w:themeColor="accent1" w:themeShade="BF"/>
          <w:sz w:val="24"/>
          <w:szCs w:val="24"/>
          <w:lang w:val="en-GB"/>
        </w:rPr>
      </w:pPr>
    </w:p>
    <w:p w14:paraId="547A5346" w14:textId="77777777" w:rsidR="00EA535E" w:rsidRDefault="00814694" w:rsidP="00A26282">
      <w:pPr>
        <w:rPr>
          <w:rFonts w:asciiTheme="minorHAnsi" w:eastAsia="Palatino Linotype" w:hAnsiTheme="minorHAnsi" w:cstheme="minorHAnsi"/>
          <w:b/>
          <w:smallCaps/>
          <w:color w:val="365F91" w:themeColor="accent1" w:themeShade="BF"/>
          <w:sz w:val="24"/>
          <w:szCs w:val="24"/>
          <w:lang w:val="en-GB"/>
        </w:rPr>
      </w:pPr>
      <w:r w:rsidRPr="00A26282">
        <w:rPr>
          <w:rFonts w:asciiTheme="minorHAnsi" w:eastAsia="Palatino Linotype" w:hAnsiTheme="minorHAnsi" w:cstheme="minorHAnsi"/>
          <w:b/>
          <w:smallCaps/>
          <w:color w:val="365F91" w:themeColor="accent1" w:themeShade="BF"/>
          <w:sz w:val="24"/>
          <w:szCs w:val="24"/>
          <w:lang w:val="en-GB"/>
        </w:rPr>
        <w:t>ART. 8 – ACCEPTANCE OF THE MOBILITY PERIOD</w:t>
      </w:r>
    </w:p>
    <w:p w14:paraId="2369666A" w14:textId="0FD76D0D" w:rsidR="00814694" w:rsidRPr="00A26282" w:rsidRDefault="00814694" w:rsidP="00A26282">
      <w:pPr>
        <w:rPr>
          <w:rFonts w:asciiTheme="minorHAnsi" w:eastAsia="Palatino Linotype" w:hAnsiTheme="minorHAnsi" w:cstheme="minorHAnsi"/>
          <w:sz w:val="24"/>
          <w:szCs w:val="24"/>
          <w:lang w:val="en-GB"/>
        </w:rPr>
      </w:pPr>
      <w:r w:rsidRPr="00A26282">
        <w:rPr>
          <w:rFonts w:asciiTheme="minorHAnsi" w:eastAsia="Times New Roman" w:hAnsiTheme="minorHAnsi" w:cstheme="minorHAnsi"/>
          <w:b/>
          <w:bCs/>
          <w:sz w:val="24"/>
          <w:szCs w:val="24"/>
          <w:lang w:val="en-GB" w:eastAsia="it-IT"/>
        </w:rPr>
        <w:br/>
      </w:r>
      <w:r w:rsidRPr="00A26282">
        <w:rPr>
          <w:rFonts w:asciiTheme="minorHAnsi" w:eastAsia="Palatino Linotype" w:hAnsiTheme="minorHAnsi" w:cstheme="minorHAnsi"/>
          <w:sz w:val="24"/>
          <w:szCs w:val="24"/>
          <w:lang w:val="en-GB"/>
        </w:rPr>
        <w:t xml:space="preserve">Selected students must send an acceptance notification of the </w:t>
      </w:r>
      <w:r w:rsidR="00EA535E">
        <w:rPr>
          <w:rFonts w:asciiTheme="minorHAnsi" w:eastAsia="Palatino Linotype" w:hAnsiTheme="minorHAnsi" w:cstheme="minorHAnsi"/>
          <w:sz w:val="24"/>
          <w:szCs w:val="24"/>
          <w:lang w:val="en-GB"/>
        </w:rPr>
        <w:t xml:space="preserve">scholarship </w:t>
      </w:r>
      <w:r w:rsidRPr="00A26282">
        <w:rPr>
          <w:rFonts w:asciiTheme="minorHAnsi" w:eastAsia="Palatino Linotype" w:hAnsiTheme="minorHAnsi" w:cstheme="minorHAnsi"/>
          <w:sz w:val="24"/>
          <w:szCs w:val="24"/>
          <w:lang w:val="en-GB"/>
        </w:rPr>
        <w:t xml:space="preserve">to the email address: </w:t>
      </w:r>
      <w:hyperlink r:id="rId11" w:history="1">
        <w:r w:rsidRPr="00EA535E">
          <w:rPr>
            <w:rStyle w:val="Collegamentoipertestuale"/>
            <w:rFonts w:asciiTheme="minorHAnsi" w:eastAsia="Palatino Linotype" w:hAnsiTheme="minorHAnsi" w:cstheme="minorHAnsi"/>
            <w:sz w:val="24"/>
            <w:szCs w:val="24"/>
            <w:lang w:val="en-GB"/>
          </w:rPr>
          <w:t>erasmusplus@iusspavia.it</w:t>
        </w:r>
      </w:hyperlink>
      <w:r w:rsidRPr="00A26282">
        <w:rPr>
          <w:rFonts w:asciiTheme="minorHAnsi" w:eastAsia="Palatino Linotype" w:hAnsiTheme="minorHAnsi" w:cstheme="minorHAnsi"/>
          <w:sz w:val="24"/>
          <w:szCs w:val="24"/>
          <w:lang w:val="en-GB"/>
        </w:rPr>
        <w:t xml:space="preserve"> by the deadline set by the offices. Failure to communicate acceptance will result in disqualification from the ranking list.</w:t>
      </w:r>
    </w:p>
    <w:p w14:paraId="39B84790" w14:textId="77777777" w:rsidR="00A43DCE" w:rsidRPr="00A26282" w:rsidRDefault="00A43DCE" w:rsidP="00A26282">
      <w:pPr>
        <w:rPr>
          <w:rFonts w:asciiTheme="minorHAnsi" w:eastAsia="Palatino Linotype" w:hAnsiTheme="minorHAnsi" w:cstheme="minorHAnsi"/>
          <w:b/>
          <w:smallCaps/>
          <w:color w:val="365F91" w:themeColor="accent1" w:themeShade="BF"/>
          <w:sz w:val="24"/>
          <w:szCs w:val="24"/>
          <w:lang w:val="en-GB"/>
        </w:rPr>
      </w:pPr>
    </w:p>
    <w:p w14:paraId="4C3CC880" w14:textId="77777777" w:rsidR="00814694" w:rsidRPr="00814694" w:rsidRDefault="00814694" w:rsidP="00A26282">
      <w:pPr>
        <w:rPr>
          <w:rFonts w:asciiTheme="minorHAnsi" w:eastAsia="Palatino Linotype" w:hAnsiTheme="minorHAnsi" w:cstheme="minorHAnsi"/>
          <w:b/>
          <w:smallCaps/>
          <w:color w:val="365F91" w:themeColor="accent1" w:themeShade="BF"/>
          <w:sz w:val="24"/>
          <w:szCs w:val="24"/>
          <w:lang w:val="en-GB"/>
        </w:rPr>
      </w:pPr>
      <w:r w:rsidRPr="00814694">
        <w:rPr>
          <w:rFonts w:asciiTheme="minorHAnsi" w:eastAsia="Palatino Linotype" w:hAnsiTheme="minorHAnsi" w:cstheme="minorHAnsi"/>
          <w:b/>
          <w:smallCaps/>
          <w:color w:val="365F91" w:themeColor="accent1" w:themeShade="BF"/>
          <w:sz w:val="24"/>
          <w:szCs w:val="24"/>
          <w:lang w:val="en-GB"/>
        </w:rPr>
        <w:t>ART. 9 – RESPONSIBLE FOR THE PROCEDURE</w:t>
      </w:r>
    </w:p>
    <w:p w14:paraId="52E4A600" w14:textId="77777777" w:rsidR="00814694" w:rsidRPr="00814694" w:rsidRDefault="00814694" w:rsidP="00A26282">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814694">
        <w:rPr>
          <w:rFonts w:asciiTheme="minorHAnsi" w:eastAsia="Times New Roman" w:hAnsiTheme="minorHAnsi" w:cstheme="minorHAnsi"/>
          <w:sz w:val="24"/>
          <w:szCs w:val="24"/>
          <w:lang w:val="en-GB" w:eastAsia="it-IT"/>
        </w:rPr>
        <w:t xml:space="preserve">Pursuant to Law No. 241 of August 7, 1990, and subsequent amendments, the person responsible for the procedure described in this call is </w:t>
      </w:r>
      <w:proofErr w:type="spellStart"/>
      <w:r w:rsidRPr="00814694">
        <w:rPr>
          <w:rFonts w:asciiTheme="minorHAnsi" w:eastAsia="Times New Roman" w:hAnsiTheme="minorHAnsi" w:cstheme="minorHAnsi"/>
          <w:sz w:val="24"/>
          <w:szCs w:val="24"/>
          <w:lang w:val="en-GB" w:eastAsia="it-IT"/>
        </w:rPr>
        <w:t>Dr.</w:t>
      </w:r>
      <w:proofErr w:type="spellEnd"/>
      <w:r w:rsidRPr="00814694">
        <w:rPr>
          <w:rFonts w:asciiTheme="minorHAnsi" w:eastAsia="Times New Roman" w:hAnsiTheme="minorHAnsi" w:cstheme="minorHAnsi"/>
          <w:sz w:val="24"/>
          <w:szCs w:val="24"/>
          <w:lang w:val="en-GB" w:eastAsia="it-IT"/>
        </w:rPr>
        <w:t xml:space="preserve"> Giovanna Spinelli – Palazzo del </w:t>
      </w:r>
      <w:proofErr w:type="spellStart"/>
      <w:r w:rsidRPr="00814694">
        <w:rPr>
          <w:rFonts w:asciiTheme="minorHAnsi" w:eastAsia="Times New Roman" w:hAnsiTheme="minorHAnsi" w:cstheme="minorHAnsi"/>
          <w:sz w:val="24"/>
          <w:szCs w:val="24"/>
          <w:lang w:val="en-GB" w:eastAsia="it-IT"/>
        </w:rPr>
        <w:t>Broletto</w:t>
      </w:r>
      <w:proofErr w:type="spellEnd"/>
      <w:r w:rsidRPr="00814694">
        <w:rPr>
          <w:rFonts w:asciiTheme="minorHAnsi" w:eastAsia="Times New Roman" w:hAnsiTheme="minorHAnsi" w:cstheme="minorHAnsi"/>
          <w:sz w:val="24"/>
          <w:szCs w:val="24"/>
          <w:lang w:val="en-GB" w:eastAsia="it-IT"/>
        </w:rPr>
        <w:t xml:space="preserve">, Piazza </w:t>
      </w:r>
      <w:proofErr w:type="spellStart"/>
      <w:r w:rsidRPr="00814694">
        <w:rPr>
          <w:rFonts w:asciiTheme="minorHAnsi" w:eastAsia="Times New Roman" w:hAnsiTheme="minorHAnsi" w:cstheme="minorHAnsi"/>
          <w:sz w:val="24"/>
          <w:szCs w:val="24"/>
          <w:lang w:val="en-GB" w:eastAsia="it-IT"/>
        </w:rPr>
        <w:t>della</w:t>
      </w:r>
      <w:proofErr w:type="spellEnd"/>
      <w:r w:rsidRPr="00814694">
        <w:rPr>
          <w:rFonts w:asciiTheme="minorHAnsi" w:eastAsia="Times New Roman" w:hAnsiTheme="minorHAnsi" w:cstheme="minorHAnsi"/>
          <w:sz w:val="24"/>
          <w:szCs w:val="24"/>
          <w:lang w:val="en-GB" w:eastAsia="it-IT"/>
        </w:rPr>
        <w:t xml:space="preserve"> Vittoria No. 15 – 27100 Pavia (tel. 0382/375811).</w:t>
      </w:r>
    </w:p>
    <w:p w14:paraId="387E53F1" w14:textId="616726C8" w:rsidR="00A26282" w:rsidRPr="00814694" w:rsidRDefault="00814694" w:rsidP="00A26282">
      <w:pPr>
        <w:rPr>
          <w:rFonts w:asciiTheme="minorHAnsi" w:eastAsia="Palatino Linotype" w:hAnsiTheme="minorHAnsi" w:cstheme="minorHAnsi"/>
          <w:b/>
          <w:smallCaps/>
          <w:color w:val="365F91" w:themeColor="accent1" w:themeShade="BF"/>
          <w:sz w:val="24"/>
          <w:szCs w:val="24"/>
          <w:lang w:val="en-GB"/>
        </w:rPr>
      </w:pPr>
      <w:r w:rsidRPr="00814694">
        <w:rPr>
          <w:rFonts w:asciiTheme="minorHAnsi" w:eastAsia="Palatino Linotype" w:hAnsiTheme="minorHAnsi" w:cstheme="minorHAnsi"/>
          <w:b/>
          <w:smallCaps/>
          <w:color w:val="365F91" w:themeColor="accent1" w:themeShade="BF"/>
          <w:sz w:val="24"/>
          <w:szCs w:val="24"/>
          <w:lang w:val="en-GB"/>
        </w:rPr>
        <w:t>ART. 10 – DATA PROCESSING AND CONFIDENTIALITY</w:t>
      </w:r>
    </w:p>
    <w:p w14:paraId="5EA2F6D9" w14:textId="51067509" w:rsidR="00A43DCE" w:rsidRPr="00AE45F3" w:rsidRDefault="00814694" w:rsidP="00AE45F3">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814694">
        <w:rPr>
          <w:rFonts w:asciiTheme="minorHAnsi" w:eastAsia="Times New Roman" w:hAnsiTheme="minorHAnsi" w:cstheme="minorHAnsi"/>
          <w:sz w:val="24"/>
          <w:szCs w:val="24"/>
          <w:lang w:val="en-GB" w:eastAsia="it-IT"/>
        </w:rPr>
        <w:t xml:space="preserve">In accordance with personal data protection legislation (Legislative Decree 196/2003 and subsequent amendments, as well as Article 13 of Regulation (EU) 2016/679), the IUSS University School, as the Data Controller (with its headquarters at Piazza </w:t>
      </w:r>
      <w:proofErr w:type="spellStart"/>
      <w:r w:rsidRPr="00814694">
        <w:rPr>
          <w:rFonts w:asciiTheme="minorHAnsi" w:eastAsia="Times New Roman" w:hAnsiTheme="minorHAnsi" w:cstheme="minorHAnsi"/>
          <w:sz w:val="24"/>
          <w:szCs w:val="24"/>
          <w:lang w:val="en-GB" w:eastAsia="it-IT"/>
        </w:rPr>
        <w:t>della</w:t>
      </w:r>
      <w:proofErr w:type="spellEnd"/>
      <w:r w:rsidRPr="00814694">
        <w:rPr>
          <w:rFonts w:asciiTheme="minorHAnsi" w:eastAsia="Times New Roman" w:hAnsiTheme="minorHAnsi" w:cstheme="minorHAnsi"/>
          <w:sz w:val="24"/>
          <w:szCs w:val="24"/>
          <w:lang w:val="en-GB" w:eastAsia="it-IT"/>
        </w:rPr>
        <w:t xml:space="preserve"> Vittoria, 15, 27100 Pavia PV – PEC: direzione@pec-iusspavia.it), informs that the processing of personal data collected at the IUSS School’s administrative offices is for institutional purposes and activities, and for legal obligations related to managing the relationship with the IUSS School, specifically concerning the Erasmus+/KA1 Program; it will be carried out in compliance with the legality conditions set out in Regulation (EU) 2016/679, by authorized personnel, using both manual and automated procedures, within the necessary scope to pursue the aforementioned purposes. Data will be processed in accordance with the necessity principle and will be retained in compliance with administrative documentation retention regulations. Data may be communicated to external entities (Erasmus+ National Agency INDIRE, host institution, European Commission) and to public bodies where communication is legally mandatory. Data subjects have the right to obtain from the IUSS University School access to personal data and to request its rectification or deletion, or restriction of processing, or to object to processing (Articles 15 et seq. of the Regulation). The relevant request should be submitted to the Data Controller. Further information is available at the following link: </w:t>
      </w:r>
      <w:hyperlink r:id="rId12" w:tgtFrame="_new" w:history="1">
        <w:r w:rsidRPr="00814694">
          <w:rPr>
            <w:rFonts w:asciiTheme="minorHAnsi" w:eastAsia="Times New Roman" w:hAnsiTheme="minorHAnsi" w:cstheme="minorHAnsi"/>
            <w:color w:val="0000FF"/>
            <w:sz w:val="24"/>
            <w:szCs w:val="24"/>
            <w:u w:val="single"/>
            <w:lang w:val="en-GB" w:eastAsia="it-IT"/>
          </w:rPr>
          <w:t>https://www.iusspavia.it/it/protezione-dati-personali</w:t>
        </w:r>
      </w:hyperlink>
      <w:r w:rsidRPr="00814694">
        <w:rPr>
          <w:rFonts w:asciiTheme="minorHAnsi" w:eastAsia="Times New Roman" w:hAnsiTheme="minorHAnsi" w:cstheme="minorHAnsi"/>
          <w:sz w:val="24"/>
          <w:szCs w:val="24"/>
          <w:lang w:val="en-GB" w:eastAsia="it-IT"/>
        </w:rPr>
        <w:t>.</w:t>
      </w:r>
    </w:p>
    <w:p w14:paraId="2CE4CEE1" w14:textId="77777777" w:rsidR="00A43DCE" w:rsidRPr="00A26282" w:rsidRDefault="00A43DCE" w:rsidP="00A26282">
      <w:pPr>
        <w:jc w:val="both"/>
        <w:rPr>
          <w:rFonts w:asciiTheme="minorHAnsi" w:eastAsia="Palatino Linotype" w:hAnsiTheme="minorHAnsi" w:cstheme="minorHAnsi"/>
          <w:sz w:val="24"/>
          <w:szCs w:val="24"/>
          <w:lang w:val="en-GB"/>
        </w:rPr>
      </w:pPr>
    </w:p>
    <w:p w14:paraId="60E164BA" w14:textId="77777777" w:rsidR="00A43DCE" w:rsidRPr="00A26282" w:rsidRDefault="00A43DCE" w:rsidP="00A26282">
      <w:pPr>
        <w:jc w:val="both"/>
        <w:rPr>
          <w:rFonts w:asciiTheme="minorHAnsi" w:eastAsia="Palatino Linotype" w:hAnsiTheme="minorHAnsi" w:cstheme="minorHAnsi"/>
          <w:b/>
          <w:sz w:val="24"/>
          <w:szCs w:val="24"/>
          <w:u w:val="single"/>
          <w:lang w:val="en-GB"/>
        </w:rPr>
      </w:pPr>
      <w:proofErr w:type="spellStart"/>
      <w:r w:rsidRPr="00A26282">
        <w:rPr>
          <w:rFonts w:asciiTheme="minorHAnsi" w:eastAsia="Palatino Linotype" w:hAnsiTheme="minorHAnsi" w:cstheme="minorHAnsi"/>
          <w:b/>
          <w:sz w:val="24"/>
          <w:szCs w:val="24"/>
          <w:u w:val="single"/>
          <w:lang w:val="en-GB"/>
        </w:rPr>
        <w:t>Progetto</w:t>
      </w:r>
      <w:proofErr w:type="spellEnd"/>
      <w:r w:rsidRPr="00A26282">
        <w:rPr>
          <w:rFonts w:asciiTheme="minorHAnsi" w:eastAsia="Palatino Linotype" w:hAnsiTheme="minorHAnsi" w:cstheme="minorHAnsi"/>
          <w:b/>
          <w:sz w:val="24"/>
          <w:szCs w:val="24"/>
          <w:u w:val="single"/>
          <w:lang w:val="en-GB"/>
        </w:rPr>
        <w:t xml:space="preserve"> </w:t>
      </w:r>
      <w:proofErr w:type="spellStart"/>
      <w:r w:rsidRPr="00A26282">
        <w:rPr>
          <w:rFonts w:asciiTheme="minorHAnsi" w:eastAsia="Palatino Linotype" w:hAnsiTheme="minorHAnsi" w:cstheme="minorHAnsi"/>
          <w:b/>
          <w:sz w:val="24"/>
          <w:szCs w:val="24"/>
          <w:u w:val="single"/>
          <w:lang w:val="en-GB"/>
        </w:rPr>
        <w:t>finanziato</w:t>
      </w:r>
      <w:proofErr w:type="spellEnd"/>
      <w:r w:rsidRPr="00A26282">
        <w:rPr>
          <w:rFonts w:asciiTheme="minorHAnsi" w:eastAsia="Palatino Linotype" w:hAnsiTheme="minorHAnsi" w:cstheme="minorHAnsi"/>
          <w:b/>
          <w:sz w:val="24"/>
          <w:szCs w:val="24"/>
          <w:u w:val="single"/>
          <w:lang w:val="en-GB"/>
        </w:rPr>
        <w:t xml:space="preserve"> </w:t>
      </w:r>
      <w:proofErr w:type="spellStart"/>
      <w:r w:rsidRPr="00A26282">
        <w:rPr>
          <w:rFonts w:asciiTheme="minorHAnsi" w:eastAsia="Palatino Linotype" w:hAnsiTheme="minorHAnsi" w:cstheme="minorHAnsi"/>
          <w:b/>
          <w:sz w:val="24"/>
          <w:szCs w:val="24"/>
          <w:u w:val="single"/>
          <w:lang w:val="en-GB"/>
        </w:rPr>
        <w:t>dall’Unione</w:t>
      </w:r>
      <w:proofErr w:type="spellEnd"/>
      <w:r w:rsidRPr="00A26282">
        <w:rPr>
          <w:rFonts w:asciiTheme="minorHAnsi" w:eastAsia="Palatino Linotype" w:hAnsiTheme="minorHAnsi" w:cstheme="minorHAnsi"/>
          <w:b/>
          <w:sz w:val="24"/>
          <w:szCs w:val="24"/>
          <w:u w:val="single"/>
          <w:lang w:val="en-GB"/>
        </w:rPr>
        <w:t xml:space="preserve"> </w:t>
      </w:r>
      <w:proofErr w:type="spellStart"/>
      <w:r w:rsidRPr="00A26282">
        <w:rPr>
          <w:rFonts w:asciiTheme="minorHAnsi" w:eastAsia="Palatino Linotype" w:hAnsiTheme="minorHAnsi" w:cstheme="minorHAnsi"/>
          <w:b/>
          <w:sz w:val="24"/>
          <w:szCs w:val="24"/>
          <w:u w:val="single"/>
          <w:lang w:val="en-GB"/>
        </w:rPr>
        <w:t>Europea</w:t>
      </w:r>
      <w:proofErr w:type="spellEnd"/>
    </w:p>
    <w:p w14:paraId="3960BAC8" w14:textId="568BB0A0" w:rsidR="00AE45F3" w:rsidRDefault="00A43DCE" w:rsidP="002765C9">
      <w:pPr>
        <w:jc w:val="both"/>
        <w:rPr>
          <w:rFonts w:asciiTheme="minorHAnsi" w:eastAsia="Palatino Linotype" w:hAnsiTheme="minorHAnsi" w:cstheme="minorHAnsi"/>
          <w:b/>
          <w:sz w:val="24"/>
          <w:szCs w:val="24"/>
          <w:u w:val="single"/>
          <w:lang w:val="en-GB"/>
        </w:rPr>
      </w:pPr>
      <w:r w:rsidRPr="00A26282">
        <w:rPr>
          <w:rFonts w:asciiTheme="minorHAnsi" w:eastAsia="Palatino Linotype" w:hAnsiTheme="minorHAnsi" w:cstheme="minorHAnsi"/>
          <w:b/>
          <w:sz w:val="24"/>
          <w:szCs w:val="24"/>
          <w:u w:val="single"/>
          <w:lang w:val="en-GB"/>
        </w:rPr>
        <w:br/>
      </w:r>
      <w:r w:rsidRPr="00A26282">
        <w:rPr>
          <w:rFonts w:asciiTheme="minorHAnsi" w:eastAsia="Palatino Linotype" w:hAnsiTheme="minorHAnsi" w:cstheme="minorHAnsi"/>
          <w:b/>
          <w:noProof/>
          <w:sz w:val="24"/>
          <w:szCs w:val="24"/>
          <w:lang w:val="en-GB"/>
        </w:rPr>
        <w:drawing>
          <wp:inline distT="0" distB="0" distL="0" distR="0" wp14:anchorId="40CDDFD4" wp14:editId="0100DCF8">
            <wp:extent cx="2329180" cy="499745"/>
            <wp:effectExtent l="0" t="0" r="0" b="0"/>
            <wp:docPr id="433269647" name="Immagine 4" descr="Immagine che contiene Carattere, simbolo,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69647" name="Immagine 4" descr="Immagine che contiene Carattere, simbolo, logo, Blu elettrico&#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7203" cy="503612"/>
                    </a:xfrm>
                    <a:prstGeom prst="rect">
                      <a:avLst/>
                    </a:prstGeom>
                    <a:noFill/>
                  </pic:spPr>
                </pic:pic>
              </a:graphicData>
            </a:graphic>
          </wp:inline>
        </w:drawing>
      </w:r>
    </w:p>
    <w:p w14:paraId="4803D8DE" w14:textId="77777777" w:rsidR="002765C9" w:rsidRPr="002765C9" w:rsidRDefault="002765C9" w:rsidP="002765C9">
      <w:pPr>
        <w:jc w:val="both"/>
        <w:rPr>
          <w:rFonts w:asciiTheme="minorHAnsi" w:eastAsia="Palatino Linotype" w:hAnsiTheme="minorHAnsi" w:cstheme="minorHAnsi"/>
          <w:b/>
          <w:sz w:val="24"/>
          <w:szCs w:val="24"/>
          <w:u w:val="single"/>
          <w:lang w:val="en-GB"/>
        </w:rPr>
      </w:pPr>
    </w:p>
    <w:p w14:paraId="34F7AA76" w14:textId="1AD39A6E" w:rsidR="00EA535E" w:rsidRDefault="00814694" w:rsidP="00A26282">
      <w:pPr>
        <w:widowControl/>
        <w:autoSpaceDE/>
        <w:autoSpaceDN/>
        <w:spacing w:before="100" w:beforeAutospacing="1" w:after="100" w:afterAutospacing="1"/>
        <w:jc w:val="both"/>
        <w:rPr>
          <w:rFonts w:asciiTheme="minorHAnsi" w:eastAsia="Palatino Linotype" w:hAnsiTheme="minorHAnsi" w:cstheme="minorHAnsi"/>
          <w:b/>
          <w:i/>
          <w:smallCaps/>
          <w:color w:val="365F91" w:themeColor="accent1" w:themeShade="BF"/>
          <w:sz w:val="24"/>
          <w:szCs w:val="24"/>
          <w:u w:val="single"/>
          <w:lang w:val="en-GB"/>
        </w:rPr>
      </w:pPr>
      <w:r w:rsidRPr="00814694">
        <w:rPr>
          <w:rFonts w:asciiTheme="minorHAnsi" w:eastAsia="Palatino Linotype" w:hAnsiTheme="minorHAnsi" w:cstheme="minorHAnsi"/>
          <w:b/>
          <w:i/>
          <w:smallCaps/>
          <w:color w:val="365F91" w:themeColor="accent1" w:themeShade="BF"/>
          <w:sz w:val="24"/>
          <w:szCs w:val="24"/>
          <w:u w:val="single"/>
          <w:lang w:val="en-GB"/>
        </w:rPr>
        <w:lastRenderedPageBreak/>
        <w:t>A</w:t>
      </w:r>
      <w:r w:rsidR="00EA535E">
        <w:rPr>
          <w:rFonts w:asciiTheme="minorHAnsi" w:eastAsia="Palatino Linotype" w:hAnsiTheme="minorHAnsi" w:cstheme="minorHAnsi"/>
          <w:b/>
          <w:i/>
          <w:smallCaps/>
          <w:color w:val="365F91" w:themeColor="accent1" w:themeShade="BF"/>
          <w:sz w:val="24"/>
          <w:szCs w:val="24"/>
          <w:u w:val="single"/>
          <w:lang w:val="en-GB"/>
        </w:rPr>
        <w:t>NNEX</w:t>
      </w:r>
      <w:r w:rsidRPr="00814694">
        <w:rPr>
          <w:rFonts w:asciiTheme="minorHAnsi" w:eastAsia="Palatino Linotype" w:hAnsiTheme="minorHAnsi" w:cstheme="minorHAnsi"/>
          <w:b/>
          <w:i/>
          <w:smallCaps/>
          <w:color w:val="365F91" w:themeColor="accent1" w:themeShade="BF"/>
          <w:sz w:val="24"/>
          <w:szCs w:val="24"/>
          <w:u w:val="single"/>
          <w:lang w:val="en-GB"/>
        </w:rPr>
        <w:t xml:space="preserve"> </w:t>
      </w:r>
      <w:r w:rsidR="00A4383E">
        <w:rPr>
          <w:rFonts w:asciiTheme="minorHAnsi" w:eastAsia="Palatino Linotype" w:hAnsiTheme="minorHAnsi" w:cstheme="minorHAnsi"/>
          <w:b/>
          <w:i/>
          <w:smallCaps/>
          <w:color w:val="365F91" w:themeColor="accent1" w:themeShade="BF"/>
          <w:sz w:val="24"/>
          <w:szCs w:val="24"/>
          <w:u w:val="single"/>
          <w:lang w:val="en-GB"/>
        </w:rPr>
        <w:t>1</w:t>
      </w:r>
    </w:p>
    <w:p w14:paraId="42D8300C" w14:textId="4DC1A968" w:rsidR="00A91078" w:rsidRDefault="00A91078" w:rsidP="00A91078">
      <w:pPr>
        <w:jc w:val="both"/>
        <w:rPr>
          <w:rFonts w:asciiTheme="minorHAnsi" w:eastAsia="Palatino Linotype" w:hAnsiTheme="minorHAnsi" w:cstheme="minorHAnsi"/>
          <w:b/>
          <w:smallCaps/>
          <w:color w:val="365F91" w:themeColor="accent1" w:themeShade="BF"/>
          <w:sz w:val="28"/>
          <w:szCs w:val="28"/>
          <w:lang w:val="en-GB"/>
        </w:rPr>
      </w:pPr>
      <w:r w:rsidRPr="00A91078">
        <w:rPr>
          <w:rFonts w:asciiTheme="minorHAnsi" w:eastAsia="Palatino Linotype" w:hAnsiTheme="minorHAnsi" w:cstheme="minorHAnsi"/>
          <w:b/>
          <w:smallCaps/>
          <w:color w:val="365F91" w:themeColor="accent1" w:themeShade="BF"/>
          <w:sz w:val="28"/>
          <w:szCs w:val="28"/>
          <w:lang w:val="en-GB"/>
        </w:rPr>
        <w:t>Guidelines for awarding mobility grants for traineeships abroad within the ERASMUS+/KA1 program</w:t>
      </w:r>
    </w:p>
    <w:p w14:paraId="198CCD5B" w14:textId="77777777" w:rsidR="00A91078" w:rsidRPr="00A91078" w:rsidRDefault="00A91078" w:rsidP="00A91078">
      <w:pPr>
        <w:jc w:val="both"/>
        <w:rPr>
          <w:rFonts w:asciiTheme="minorHAnsi" w:eastAsia="Palatino Linotype" w:hAnsiTheme="minorHAnsi" w:cstheme="minorHAnsi"/>
          <w:b/>
          <w:smallCaps/>
          <w:color w:val="365F91" w:themeColor="accent1" w:themeShade="BF"/>
          <w:sz w:val="28"/>
          <w:szCs w:val="28"/>
          <w:lang w:val="en-GB"/>
        </w:rPr>
      </w:pPr>
    </w:p>
    <w:p w14:paraId="248EDC36" w14:textId="77777777" w:rsidR="008D0991" w:rsidRDefault="008D0991" w:rsidP="008D0991">
      <w:pPr>
        <w:rPr>
          <w:sz w:val="24"/>
          <w:szCs w:val="24"/>
        </w:rPr>
      </w:pPr>
      <w:r>
        <w:rPr>
          <w:b/>
          <w:color w:val="2F5496"/>
          <w:sz w:val="24"/>
          <w:szCs w:val="24"/>
        </w:rPr>
        <w:t>Requirements for period of mobility</w:t>
      </w:r>
    </w:p>
    <w:p w14:paraId="17A2BF1D" w14:textId="77777777" w:rsidR="008D0991" w:rsidRDefault="008D0991" w:rsidP="008D0991">
      <w:pPr>
        <w:jc w:val="both"/>
        <w:rPr>
          <w:sz w:val="24"/>
          <w:szCs w:val="24"/>
        </w:rPr>
      </w:pPr>
      <w:r>
        <w:rPr>
          <w:sz w:val="24"/>
          <w:szCs w:val="24"/>
        </w:rPr>
        <w:t xml:space="preserve">The traineeship period can be carried out while enrolled at the School as students of Undergraduate courses, PhD students, Master's degree students (if the agreement with the administrative headquarters University is activated) or after having obtained the qualification. During the period of </w:t>
      </w:r>
      <w:proofErr w:type="gramStart"/>
      <w:r>
        <w:rPr>
          <w:sz w:val="24"/>
          <w:szCs w:val="24"/>
        </w:rPr>
        <w:t>mobility</w:t>
      </w:r>
      <w:proofErr w:type="gramEnd"/>
      <w:r>
        <w:rPr>
          <w:sz w:val="24"/>
          <w:szCs w:val="24"/>
        </w:rPr>
        <w:t xml:space="preserve"> it is not possible to obtain the qualification for the course in which one is enrolled at the School or at the associated administrative headquarters body, in the case of a Master's degree course.</w:t>
      </w:r>
    </w:p>
    <w:p w14:paraId="598A778D" w14:textId="77777777" w:rsidR="008D0991" w:rsidRDefault="008D0991" w:rsidP="008D0991">
      <w:pPr>
        <w:jc w:val="both"/>
        <w:rPr>
          <w:sz w:val="24"/>
          <w:szCs w:val="24"/>
        </w:rPr>
      </w:pPr>
      <w:r>
        <w:rPr>
          <w:sz w:val="24"/>
          <w:szCs w:val="24"/>
        </w:rPr>
        <w:t>Those who intend to carry out the traineeship period after having obtained the qualification must be selected for mobility before the date of obtaining the qualification and the mobility period must end within 12 months from the date of attainment of the qualification (in the case of students of Undergraduate courses, within 12 months of the date of attainment of the degree).</w:t>
      </w:r>
    </w:p>
    <w:p w14:paraId="30194905" w14:textId="77777777" w:rsidR="008D0991" w:rsidRDefault="008D0991" w:rsidP="008D0991">
      <w:pPr>
        <w:rPr>
          <w:sz w:val="24"/>
          <w:szCs w:val="24"/>
        </w:rPr>
      </w:pPr>
      <w:r>
        <w:rPr>
          <w:sz w:val="24"/>
          <w:szCs w:val="24"/>
        </w:rPr>
        <w:t>The recipient of the mobility grant</w:t>
      </w:r>
    </w:p>
    <w:p w14:paraId="551314C4" w14:textId="77777777" w:rsidR="008D0991" w:rsidRDefault="008D0991" w:rsidP="008D0991">
      <w:pPr>
        <w:rPr>
          <w:sz w:val="24"/>
          <w:szCs w:val="24"/>
        </w:rPr>
      </w:pPr>
      <w:r>
        <w:rPr>
          <w:sz w:val="24"/>
          <w:szCs w:val="24"/>
        </w:rPr>
        <w:t>- cannot benefit in the same period from a community contribution foreseen by other programs or actions financed by the European Commission or from a scholarship within the scope of other mobility programs of the School or Colleges;</w:t>
      </w:r>
    </w:p>
    <w:p w14:paraId="581075C6" w14:textId="77777777" w:rsidR="008D0991" w:rsidRPr="006B05BE" w:rsidRDefault="008D0991" w:rsidP="008D0991">
      <w:pPr>
        <w:rPr>
          <w:sz w:val="24"/>
          <w:szCs w:val="24"/>
        </w:rPr>
      </w:pPr>
      <w:r>
        <w:rPr>
          <w:sz w:val="24"/>
          <w:szCs w:val="24"/>
        </w:rPr>
        <w:t xml:space="preserve">- must not have already reached the maximum number of the total months of mobility (with or without scholarship) allowed by the Erasmus+ Program (12 months for three-year or two-year Undergraduate courses, PhD courses, first level and second level Master’s Degree, 24 months for single cycle) </w:t>
      </w:r>
    </w:p>
    <w:p w14:paraId="0A830D37" w14:textId="77777777" w:rsidR="008D0991" w:rsidRPr="00175235" w:rsidRDefault="008D0991" w:rsidP="008D0991">
      <w:pPr>
        <w:spacing w:line="266" w:lineRule="auto"/>
        <w:ind w:right="185"/>
        <w:jc w:val="both"/>
        <w:rPr>
          <w:sz w:val="24"/>
          <w:szCs w:val="24"/>
        </w:rPr>
      </w:pPr>
      <w:r>
        <w:rPr>
          <w:sz w:val="24"/>
          <w:szCs w:val="24"/>
        </w:rPr>
        <w:t>Please note: t</w:t>
      </w:r>
      <w:r w:rsidRPr="00097273">
        <w:rPr>
          <w:sz w:val="24"/>
          <w:szCs w:val="24"/>
        </w:rPr>
        <w:t xml:space="preserve">he start of the Erasmus Traineeship mobility is subject to the awarding of the grant and the signing of the necessary </w:t>
      </w:r>
      <w:proofErr w:type="gramStart"/>
      <w:r w:rsidRPr="00097273">
        <w:rPr>
          <w:sz w:val="24"/>
          <w:szCs w:val="24"/>
        </w:rPr>
        <w:t>documents,</w:t>
      </w:r>
      <w:proofErr w:type="gramEnd"/>
      <w:r w:rsidRPr="00097273">
        <w:rPr>
          <w:sz w:val="24"/>
          <w:szCs w:val="24"/>
        </w:rPr>
        <w:t xml:space="preserve"> therefore it is necessary to send the application by observing the deadlines indicated in the </w:t>
      </w:r>
      <w:r>
        <w:rPr>
          <w:sz w:val="24"/>
          <w:szCs w:val="24"/>
        </w:rPr>
        <w:t xml:space="preserve">Call. </w:t>
      </w:r>
    </w:p>
    <w:p w14:paraId="609EBA1D" w14:textId="77777777" w:rsidR="008D0991" w:rsidRDefault="008D0991" w:rsidP="008D0991">
      <w:pPr>
        <w:spacing w:line="266" w:lineRule="auto"/>
        <w:ind w:right="185"/>
        <w:jc w:val="both"/>
        <w:rPr>
          <w:b/>
          <w:sz w:val="24"/>
          <w:szCs w:val="24"/>
        </w:rPr>
      </w:pPr>
      <w:r>
        <w:rPr>
          <w:b/>
          <w:sz w:val="24"/>
          <w:szCs w:val="24"/>
        </w:rPr>
        <w:t>The candidate may propose to carry out his/her internship in an organization with which he/she have contacted autonomously or through the intermediation of a professor.</w:t>
      </w:r>
    </w:p>
    <w:p w14:paraId="4456E126" w14:textId="77777777" w:rsidR="008D0991" w:rsidRDefault="008D0991" w:rsidP="008D0991">
      <w:pPr>
        <w:spacing w:line="266" w:lineRule="auto"/>
        <w:ind w:right="185"/>
        <w:jc w:val="both"/>
        <w:rPr>
          <w:b/>
          <w:sz w:val="24"/>
          <w:szCs w:val="24"/>
        </w:rPr>
      </w:pPr>
    </w:p>
    <w:p w14:paraId="540836E3" w14:textId="77777777" w:rsidR="008D0991" w:rsidRDefault="008D0991" w:rsidP="008D0991">
      <w:pPr>
        <w:rPr>
          <w:sz w:val="24"/>
          <w:szCs w:val="24"/>
        </w:rPr>
      </w:pPr>
      <w:r>
        <w:rPr>
          <w:b/>
          <w:color w:val="2F5496"/>
          <w:sz w:val="24"/>
          <w:szCs w:val="24"/>
        </w:rPr>
        <w:t>General indications in preparation for mobility</w:t>
      </w:r>
    </w:p>
    <w:p w14:paraId="5A2E7243" w14:textId="77777777" w:rsidR="008D0991" w:rsidRDefault="008D0991" w:rsidP="008D0991">
      <w:pPr>
        <w:jc w:val="both"/>
        <w:rPr>
          <w:sz w:val="24"/>
          <w:szCs w:val="24"/>
        </w:rPr>
      </w:pPr>
      <w:r>
        <w:rPr>
          <w:sz w:val="24"/>
          <w:szCs w:val="24"/>
        </w:rPr>
        <w:t>The student must ensure that his/her identity card or passport and possibly his/her residence permit are valid for the entire mobility period. If traveling outside the EU and in non-EU countries, a visa is required for entry: in order to obtain the latter, you must contact the diplomatic mission (Embassy or Consulate) of the destination country in Italy in time.</w:t>
      </w:r>
    </w:p>
    <w:p w14:paraId="42E25F56" w14:textId="77777777" w:rsidR="008D0991" w:rsidRDefault="008D0991" w:rsidP="008D0991">
      <w:pPr>
        <w:jc w:val="both"/>
        <w:rPr>
          <w:sz w:val="24"/>
          <w:szCs w:val="24"/>
        </w:rPr>
      </w:pPr>
      <w:r>
        <w:rPr>
          <w:sz w:val="24"/>
          <w:szCs w:val="24"/>
        </w:rPr>
        <w:t>Non-EU</w:t>
      </w:r>
      <w:r>
        <w:rPr>
          <w:color w:val="FF0000"/>
          <w:sz w:val="24"/>
          <w:szCs w:val="24"/>
        </w:rPr>
        <w:t xml:space="preserve"> </w:t>
      </w:r>
      <w:r>
        <w:rPr>
          <w:sz w:val="24"/>
          <w:szCs w:val="24"/>
        </w:rPr>
        <w:t>citizens will have to collect the necessary information in advance and obtain the documents that will allow his/her entry and stay in the country of destination: the legislation and regulations that regulate the immigration of</w:t>
      </w:r>
      <w:r>
        <w:rPr>
          <w:color w:val="FF0000"/>
          <w:sz w:val="24"/>
          <w:szCs w:val="24"/>
        </w:rPr>
        <w:t xml:space="preserve"> </w:t>
      </w:r>
      <w:r>
        <w:rPr>
          <w:sz w:val="24"/>
          <w:szCs w:val="24"/>
        </w:rPr>
        <w:t>non-EU citizens in various countries are different, and linked to the nationality of the mobility participants.</w:t>
      </w:r>
    </w:p>
    <w:p w14:paraId="01704EC5" w14:textId="77777777" w:rsidR="008D0991" w:rsidRDefault="008D0991" w:rsidP="008D0991">
      <w:pPr>
        <w:rPr>
          <w:sz w:val="24"/>
          <w:szCs w:val="24"/>
        </w:rPr>
      </w:pPr>
      <w:r>
        <w:rPr>
          <w:sz w:val="24"/>
          <w:szCs w:val="24"/>
        </w:rPr>
        <w:t>Any procedures and costs for the attainment of an entry visa and/or residence permits in the host country will be dependent on the student as well as his/her responsibility.</w:t>
      </w:r>
    </w:p>
    <w:p w14:paraId="4C8A9DF4" w14:textId="424DBC95" w:rsidR="008D0991" w:rsidRDefault="008D0991" w:rsidP="008D0991">
      <w:pPr>
        <w:jc w:val="both"/>
        <w:rPr>
          <w:sz w:val="24"/>
          <w:szCs w:val="24"/>
        </w:rPr>
      </w:pPr>
      <w:r>
        <w:rPr>
          <w:sz w:val="24"/>
          <w:szCs w:val="24"/>
        </w:rPr>
        <w:t xml:space="preserve">Before leaving, it is advisable to consult the </w:t>
      </w:r>
      <w:r w:rsidR="00184AE9">
        <w:rPr>
          <w:sz w:val="24"/>
          <w:szCs w:val="24"/>
        </w:rPr>
        <w:t>“</w:t>
      </w:r>
      <w:proofErr w:type="spellStart"/>
      <w:r>
        <w:rPr>
          <w:sz w:val="24"/>
          <w:szCs w:val="24"/>
        </w:rPr>
        <w:t>Viaggiare</w:t>
      </w:r>
      <w:proofErr w:type="spellEnd"/>
      <w:r>
        <w:rPr>
          <w:sz w:val="24"/>
          <w:szCs w:val="24"/>
        </w:rPr>
        <w:t xml:space="preserve"> </w:t>
      </w:r>
      <w:proofErr w:type="spellStart"/>
      <w:r>
        <w:rPr>
          <w:sz w:val="24"/>
          <w:szCs w:val="24"/>
        </w:rPr>
        <w:t>Sicuri</w:t>
      </w:r>
      <w:proofErr w:type="spellEnd"/>
      <w:r>
        <w:rPr>
          <w:sz w:val="24"/>
          <w:szCs w:val="24"/>
        </w:rPr>
        <w:t xml:space="preserve"> Portal</w:t>
      </w:r>
      <w:r w:rsidR="00184AE9">
        <w:rPr>
          <w:sz w:val="24"/>
          <w:szCs w:val="24"/>
        </w:rPr>
        <w:t>”</w:t>
      </w:r>
      <w:r>
        <w:rPr>
          <w:sz w:val="24"/>
          <w:szCs w:val="24"/>
        </w:rPr>
        <w:t xml:space="preserve"> and read the information published by the Ministry of Foreign Affairs about the country of interest.</w:t>
      </w:r>
    </w:p>
    <w:p w14:paraId="7CDA70EE" w14:textId="77777777" w:rsidR="008D0991" w:rsidRDefault="008D0991" w:rsidP="008D0991">
      <w:pPr>
        <w:jc w:val="both"/>
        <w:rPr>
          <w:sz w:val="24"/>
          <w:szCs w:val="24"/>
        </w:rPr>
      </w:pPr>
      <w:r>
        <w:rPr>
          <w:sz w:val="24"/>
          <w:szCs w:val="24"/>
        </w:rPr>
        <w:t xml:space="preserve">The student must autonomously inform himself/herself with regard to healthcare in the host </w:t>
      </w:r>
      <w:r>
        <w:rPr>
          <w:sz w:val="24"/>
          <w:szCs w:val="24"/>
        </w:rPr>
        <w:lastRenderedPageBreak/>
        <w:t xml:space="preserve">country, contacting the local health authority or diplomatic missions. For European citizens who will carry out the mobility within the Union, basic health insurance coverage is guaranteed by the European Health Insurance Card (E.H.I.C.), which allows access to basic health services in EU countries. Before leaving, non-EU citizens must check with the consular representatives of the country of destination what the requirements for health insurance are. For periods of mobility outside the member countries of the European Community it is advisable to take out private health insurance with any travel agency or with an insurance company. For detailed information about each country, refer to the Ministry of Health website and search for your destination using the Ministry's interactive guide </w:t>
      </w:r>
      <w:hyperlink r:id="rId14">
        <w:r>
          <w:rPr>
            <w:color w:val="0563C1"/>
            <w:sz w:val="24"/>
            <w:szCs w:val="24"/>
            <w:u w:val="single"/>
          </w:rPr>
          <w:t xml:space="preserve">“Se </w:t>
        </w:r>
        <w:proofErr w:type="spellStart"/>
        <w:r>
          <w:rPr>
            <w:color w:val="0563C1"/>
            <w:sz w:val="24"/>
            <w:szCs w:val="24"/>
            <w:u w:val="single"/>
          </w:rPr>
          <w:t>parto</w:t>
        </w:r>
        <w:proofErr w:type="spellEnd"/>
        <w:r>
          <w:rPr>
            <w:color w:val="0563C1"/>
            <w:sz w:val="24"/>
            <w:szCs w:val="24"/>
            <w:u w:val="single"/>
          </w:rPr>
          <w:t xml:space="preserve"> per“.</w:t>
        </w:r>
      </w:hyperlink>
    </w:p>
    <w:p w14:paraId="632B5737" w14:textId="77777777" w:rsidR="008D0991" w:rsidRDefault="008D0991" w:rsidP="008D0991">
      <w:pPr>
        <w:jc w:val="both"/>
        <w:rPr>
          <w:sz w:val="24"/>
          <w:szCs w:val="24"/>
        </w:rPr>
      </w:pPr>
      <w:r>
        <w:rPr>
          <w:sz w:val="24"/>
          <w:szCs w:val="24"/>
        </w:rPr>
        <w:t xml:space="preserve">If you are leaving for mobility in a non-EU country, register on the website  </w:t>
      </w:r>
      <w:hyperlink r:id="rId15">
        <w:r>
          <w:rPr>
            <w:color w:val="0563C1"/>
            <w:sz w:val="24"/>
            <w:szCs w:val="24"/>
            <w:u w:val="single"/>
          </w:rPr>
          <w:t xml:space="preserve">“Dove </w:t>
        </w:r>
        <w:proofErr w:type="spellStart"/>
        <w:r>
          <w:rPr>
            <w:color w:val="0563C1"/>
            <w:sz w:val="24"/>
            <w:szCs w:val="24"/>
            <w:u w:val="single"/>
          </w:rPr>
          <w:t>siamo</w:t>
        </w:r>
        <w:proofErr w:type="spellEnd"/>
        <w:r>
          <w:rPr>
            <w:color w:val="0563C1"/>
            <w:sz w:val="24"/>
            <w:szCs w:val="24"/>
            <w:u w:val="single"/>
          </w:rPr>
          <w:t xml:space="preserve"> </w:t>
        </w:r>
        <w:proofErr w:type="spellStart"/>
        <w:r>
          <w:rPr>
            <w:color w:val="0563C1"/>
            <w:sz w:val="24"/>
            <w:szCs w:val="24"/>
            <w:u w:val="single"/>
          </w:rPr>
          <w:t>nel</w:t>
        </w:r>
        <w:proofErr w:type="spellEnd"/>
        <w:r>
          <w:rPr>
            <w:color w:val="0563C1"/>
            <w:sz w:val="24"/>
            <w:szCs w:val="24"/>
            <w:u w:val="single"/>
          </w:rPr>
          <w:t xml:space="preserve"> </w:t>
        </w:r>
        <w:proofErr w:type="spellStart"/>
        <w:r>
          <w:rPr>
            <w:color w:val="0563C1"/>
            <w:sz w:val="24"/>
            <w:szCs w:val="24"/>
            <w:u w:val="single"/>
          </w:rPr>
          <w:t>mondo</w:t>
        </w:r>
        <w:proofErr w:type="spellEnd"/>
        <w:r>
          <w:rPr>
            <w:color w:val="0563C1"/>
            <w:sz w:val="24"/>
            <w:szCs w:val="24"/>
            <w:u w:val="single"/>
          </w:rPr>
          <w:t>”,</w:t>
        </w:r>
      </w:hyperlink>
      <w:r>
        <w:rPr>
          <w:sz w:val="24"/>
          <w:szCs w:val="24"/>
        </w:rPr>
        <w:t>, managed by the MAECI Crisis Unit, clearly indicating the requested data: full name, city/country, destination location, updated contact details and period of stay.</w:t>
      </w:r>
    </w:p>
    <w:p w14:paraId="10BDC375" w14:textId="77777777" w:rsidR="008D0991" w:rsidRDefault="008D0991" w:rsidP="008D0991">
      <w:pPr>
        <w:jc w:val="both"/>
        <w:rPr>
          <w:sz w:val="24"/>
          <w:szCs w:val="24"/>
        </w:rPr>
      </w:pPr>
      <w:r>
        <w:rPr>
          <w:sz w:val="24"/>
          <w:szCs w:val="24"/>
        </w:rPr>
        <w:t>During the entire period abroad, mobility participants automatically benefit from accident and civil liability insurance coverage provided by the School.</w:t>
      </w:r>
    </w:p>
    <w:p w14:paraId="5B001740" w14:textId="77777777" w:rsidR="008D0991" w:rsidRDefault="008D0991" w:rsidP="008D0991">
      <w:pPr>
        <w:jc w:val="both"/>
        <w:rPr>
          <w:sz w:val="24"/>
          <w:szCs w:val="24"/>
        </w:rPr>
      </w:pPr>
    </w:p>
    <w:p w14:paraId="2D88D17C" w14:textId="77777777" w:rsidR="008D0991" w:rsidRDefault="008D0991" w:rsidP="008D0991">
      <w:pPr>
        <w:jc w:val="both"/>
        <w:rPr>
          <w:sz w:val="24"/>
          <w:szCs w:val="24"/>
        </w:rPr>
      </w:pPr>
      <w:r>
        <w:rPr>
          <w:b/>
          <w:color w:val="2F5496"/>
          <w:sz w:val="24"/>
          <w:szCs w:val="24"/>
        </w:rPr>
        <w:t xml:space="preserve">The mobility </w:t>
      </w:r>
      <w:proofErr w:type="gramStart"/>
      <w:r>
        <w:rPr>
          <w:b/>
          <w:color w:val="2F5496"/>
          <w:sz w:val="24"/>
          <w:szCs w:val="24"/>
        </w:rPr>
        <w:t>grant</w:t>
      </w:r>
      <w:proofErr w:type="gramEnd"/>
    </w:p>
    <w:p w14:paraId="74D956B7" w14:textId="77777777" w:rsidR="008D0991" w:rsidRDefault="008D0991" w:rsidP="008D0991">
      <w:pPr>
        <w:jc w:val="both"/>
        <w:rPr>
          <w:sz w:val="24"/>
          <w:szCs w:val="24"/>
        </w:rPr>
      </w:pPr>
      <w:r>
        <w:rPr>
          <w:sz w:val="24"/>
          <w:szCs w:val="24"/>
        </w:rPr>
        <w:t>The grant does not cover the entire costs of the internship abroad, but it constitutes a contribution to the expenses that the student must bear; it can be cumulated with all financial aid disbursed in Italy (without prejudice to previously declared incompatibilities), as long as non-EU.</w:t>
      </w:r>
    </w:p>
    <w:p w14:paraId="411701D1" w14:textId="25108DD2" w:rsidR="008D0991" w:rsidRDefault="008D0991" w:rsidP="008D0991">
      <w:pPr>
        <w:jc w:val="both"/>
        <w:rPr>
          <w:sz w:val="24"/>
          <w:szCs w:val="24"/>
        </w:rPr>
      </w:pPr>
      <w:r>
        <w:rPr>
          <w:sz w:val="24"/>
          <w:szCs w:val="24"/>
        </w:rPr>
        <w:t>The Erasmus+ Program divides the participating countries into groups, based on the cost of living in the countries themselves, and provides grants of different amounts based on the group to which the destination country belongs:</w:t>
      </w:r>
    </w:p>
    <w:p w14:paraId="3342E6B7" w14:textId="77777777" w:rsidR="005B0B3F" w:rsidRPr="008D0991" w:rsidRDefault="005B0B3F" w:rsidP="00A26282">
      <w:pPr>
        <w:spacing w:line="276" w:lineRule="auto"/>
        <w:jc w:val="both"/>
        <w:rPr>
          <w:rFonts w:asciiTheme="minorHAnsi" w:hAnsiTheme="minorHAnsi"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791"/>
      </w:tblGrid>
      <w:tr w:rsidR="00BE64E6" w:rsidRPr="00A26282" w14:paraId="302ADA16" w14:textId="77777777" w:rsidTr="00DB7F1C">
        <w:trPr>
          <w:trHeight w:val="83"/>
        </w:trPr>
        <w:tc>
          <w:tcPr>
            <w:tcW w:w="2835" w:type="dxa"/>
          </w:tcPr>
          <w:p w14:paraId="7C3AF3F3" w14:textId="645D576B" w:rsidR="00BE64E6" w:rsidRPr="00B73B5A" w:rsidRDefault="00BE64E6" w:rsidP="00DB7F1C">
            <w:pPr>
              <w:ind w:left="-924"/>
              <w:jc w:val="center"/>
              <w:rPr>
                <w:rFonts w:asciiTheme="minorHAnsi" w:eastAsia="Palatino Linotype" w:hAnsiTheme="minorHAnsi" w:cstheme="minorHAnsi"/>
                <w:b/>
                <w:sz w:val="24"/>
                <w:szCs w:val="24"/>
                <w:highlight w:val="yellow"/>
                <w:lang w:val="en-GB"/>
              </w:rPr>
            </w:pPr>
            <w:r w:rsidRPr="00B73B5A">
              <w:rPr>
                <w:rFonts w:asciiTheme="minorHAnsi" w:eastAsia="Palatino Linotype" w:hAnsiTheme="minorHAnsi" w:cstheme="minorHAnsi"/>
                <w:b/>
                <w:sz w:val="24"/>
                <w:szCs w:val="24"/>
                <w:highlight w:val="yellow"/>
                <w:lang w:val="en-GB"/>
              </w:rPr>
              <w:t>Monthly Grant</w:t>
            </w:r>
          </w:p>
        </w:tc>
        <w:tc>
          <w:tcPr>
            <w:tcW w:w="6791" w:type="dxa"/>
          </w:tcPr>
          <w:p w14:paraId="7CADBCA4" w14:textId="291C94EB" w:rsidR="00BE64E6" w:rsidRPr="00B73B5A" w:rsidRDefault="00BE64E6" w:rsidP="00A26282">
            <w:pPr>
              <w:jc w:val="both"/>
              <w:rPr>
                <w:rFonts w:asciiTheme="minorHAnsi" w:eastAsia="Palatino Linotype" w:hAnsiTheme="minorHAnsi" w:cstheme="minorHAnsi"/>
                <w:b/>
                <w:sz w:val="24"/>
                <w:szCs w:val="24"/>
                <w:highlight w:val="yellow"/>
                <w:lang w:val="en-GB"/>
              </w:rPr>
            </w:pPr>
            <w:r w:rsidRPr="00B73B5A">
              <w:rPr>
                <w:rFonts w:asciiTheme="minorHAnsi" w:eastAsia="Palatino Linotype" w:hAnsiTheme="minorHAnsi" w:cstheme="minorHAnsi"/>
                <w:b/>
                <w:sz w:val="24"/>
                <w:szCs w:val="24"/>
                <w:highlight w:val="yellow"/>
                <w:lang w:val="en-GB"/>
              </w:rPr>
              <w:t>Destination Countries</w:t>
            </w:r>
          </w:p>
        </w:tc>
      </w:tr>
      <w:tr w:rsidR="00BE64E6" w:rsidRPr="00A26282" w14:paraId="3828AF4B" w14:textId="77777777" w:rsidTr="00DB7F1C">
        <w:trPr>
          <w:trHeight w:val="1840"/>
        </w:trPr>
        <w:tc>
          <w:tcPr>
            <w:tcW w:w="2835" w:type="dxa"/>
          </w:tcPr>
          <w:p w14:paraId="76FD573B"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p>
          <w:p w14:paraId="70085915"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p>
          <w:p w14:paraId="0B4E7524"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r w:rsidRPr="00B73B5A">
              <w:rPr>
                <w:rFonts w:asciiTheme="minorHAnsi" w:eastAsia="Palatino Linotype" w:hAnsiTheme="minorHAnsi" w:cstheme="minorHAnsi"/>
                <w:b/>
                <w:sz w:val="24"/>
                <w:szCs w:val="24"/>
                <w:highlight w:val="yellow"/>
                <w:lang w:val="en-GB"/>
              </w:rPr>
              <w:t>500 €</w:t>
            </w:r>
          </w:p>
        </w:tc>
        <w:tc>
          <w:tcPr>
            <w:tcW w:w="6791" w:type="dxa"/>
          </w:tcPr>
          <w:p w14:paraId="5BF098F4" w14:textId="77777777" w:rsidR="00BE64E6" w:rsidRPr="00B73B5A" w:rsidRDefault="00BE64E6" w:rsidP="00A26282">
            <w:pPr>
              <w:shd w:val="clear" w:color="auto" w:fill="FFFFFF"/>
              <w:jc w:val="both"/>
              <w:rPr>
                <w:rFonts w:asciiTheme="minorHAnsi" w:eastAsia="Palatino Linotype" w:hAnsiTheme="minorHAnsi" w:cstheme="minorHAnsi"/>
                <w:sz w:val="24"/>
                <w:szCs w:val="24"/>
                <w:highlight w:val="yellow"/>
                <w:lang w:val="en-GB"/>
              </w:rPr>
            </w:pPr>
            <w:r w:rsidRPr="00B73B5A">
              <w:rPr>
                <w:rStyle w:val="Enfasigrassetto"/>
                <w:rFonts w:asciiTheme="minorHAnsi" w:hAnsiTheme="minorHAnsi" w:cstheme="minorHAnsi"/>
                <w:sz w:val="24"/>
                <w:szCs w:val="24"/>
                <w:highlight w:val="yellow"/>
                <w:lang w:val="en-GB"/>
              </w:rPr>
              <w:t>GROUP 1 (HIGH cost of living)</w:t>
            </w:r>
            <w:r w:rsidRPr="00B73B5A">
              <w:rPr>
                <w:rFonts w:asciiTheme="minorHAnsi" w:hAnsiTheme="minorHAnsi" w:cstheme="minorHAnsi"/>
                <w:sz w:val="24"/>
                <w:szCs w:val="24"/>
                <w:highlight w:val="yellow"/>
                <w:lang w:val="en-GB"/>
              </w:rPr>
              <w:br/>
              <w:t>Austria, Belgium, Denmark, Finland, France, Germany, Iceland, Ireland, Italy, Liechtenstein, Luxembourg, Norway, Netherlands, Sweden.</w:t>
            </w:r>
            <w:r w:rsidRPr="00B73B5A">
              <w:rPr>
                <w:rFonts w:asciiTheme="minorHAnsi" w:hAnsiTheme="minorHAnsi" w:cstheme="minorHAnsi"/>
                <w:sz w:val="24"/>
                <w:szCs w:val="24"/>
                <w:highlight w:val="yellow"/>
                <w:lang w:val="en-GB"/>
              </w:rPr>
              <w:br/>
              <w:t>Non-associated third countries from Region 13: Andorra, Monaco, San Marino, Vatican City State.</w:t>
            </w:r>
            <w:r w:rsidRPr="00B73B5A">
              <w:rPr>
                <w:rFonts w:asciiTheme="minorHAnsi" w:hAnsiTheme="minorHAnsi" w:cstheme="minorHAnsi"/>
                <w:sz w:val="24"/>
                <w:szCs w:val="24"/>
                <w:highlight w:val="yellow"/>
                <w:lang w:val="en-GB"/>
              </w:rPr>
              <w:br/>
              <w:t>Non-associated third countries from Region 14: Faroe Islands, United Kingdom, Switzerland</w:t>
            </w:r>
          </w:p>
        </w:tc>
      </w:tr>
      <w:tr w:rsidR="00BE64E6" w:rsidRPr="00A26282" w14:paraId="1361F859" w14:textId="77777777" w:rsidTr="00DB7F1C">
        <w:trPr>
          <w:trHeight w:val="1409"/>
        </w:trPr>
        <w:tc>
          <w:tcPr>
            <w:tcW w:w="2835" w:type="dxa"/>
          </w:tcPr>
          <w:p w14:paraId="0BD9A43F"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p>
          <w:p w14:paraId="377EA9C1"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p>
          <w:p w14:paraId="114312AE"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r w:rsidRPr="00B73B5A">
              <w:rPr>
                <w:rFonts w:asciiTheme="minorHAnsi" w:eastAsia="Palatino Linotype" w:hAnsiTheme="minorHAnsi" w:cstheme="minorHAnsi"/>
                <w:b/>
                <w:sz w:val="24"/>
                <w:szCs w:val="24"/>
                <w:highlight w:val="yellow"/>
                <w:lang w:val="en-GB"/>
              </w:rPr>
              <w:t>450 €</w:t>
            </w:r>
          </w:p>
          <w:p w14:paraId="55304E37"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p>
          <w:p w14:paraId="393565E1" w14:textId="77777777" w:rsidR="00BE64E6" w:rsidRPr="00B73B5A" w:rsidRDefault="00BE64E6" w:rsidP="004A6ADF">
            <w:pPr>
              <w:ind w:left="-924"/>
              <w:jc w:val="center"/>
              <w:rPr>
                <w:rFonts w:asciiTheme="minorHAnsi" w:eastAsia="Palatino Linotype" w:hAnsiTheme="minorHAnsi" w:cstheme="minorHAnsi"/>
                <w:b/>
                <w:sz w:val="24"/>
                <w:szCs w:val="24"/>
                <w:highlight w:val="yellow"/>
                <w:lang w:val="en-GB"/>
              </w:rPr>
            </w:pPr>
          </w:p>
        </w:tc>
        <w:tc>
          <w:tcPr>
            <w:tcW w:w="6791" w:type="dxa"/>
          </w:tcPr>
          <w:p w14:paraId="509230AB" w14:textId="77777777" w:rsidR="00BE64E6" w:rsidRPr="00B73B5A" w:rsidRDefault="00BE64E6" w:rsidP="00A26282">
            <w:pPr>
              <w:shd w:val="clear" w:color="auto" w:fill="FFFFFF"/>
              <w:jc w:val="both"/>
              <w:rPr>
                <w:rFonts w:asciiTheme="minorHAnsi" w:eastAsia="Palatino Linotype" w:hAnsiTheme="minorHAnsi" w:cstheme="minorHAnsi"/>
                <w:sz w:val="24"/>
                <w:szCs w:val="24"/>
                <w:highlight w:val="yellow"/>
                <w:lang w:val="en-GB"/>
              </w:rPr>
            </w:pPr>
            <w:r w:rsidRPr="00B73B5A">
              <w:rPr>
                <w:rStyle w:val="Enfasigrassetto"/>
                <w:rFonts w:asciiTheme="minorHAnsi" w:hAnsiTheme="minorHAnsi" w:cstheme="minorHAnsi"/>
                <w:sz w:val="24"/>
                <w:szCs w:val="24"/>
                <w:highlight w:val="yellow"/>
                <w:lang w:val="en-GB"/>
              </w:rPr>
              <w:t>GROUP 2 and GROUP 3 (MEDIUM and LOW cost of living)</w:t>
            </w:r>
            <w:r w:rsidRPr="00B73B5A">
              <w:rPr>
                <w:rFonts w:asciiTheme="minorHAnsi" w:hAnsiTheme="minorHAnsi" w:cstheme="minorHAnsi"/>
                <w:sz w:val="24"/>
                <w:szCs w:val="24"/>
                <w:highlight w:val="yellow"/>
                <w:lang w:val="en-GB"/>
              </w:rPr>
              <w:br/>
              <w:t>Czech Republic, Cyprus, Estonia, Greece, Latvia, Malta, Portugal, Slovakia, Slovenia, Spain;</w:t>
            </w:r>
            <w:r w:rsidRPr="00B73B5A">
              <w:rPr>
                <w:rFonts w:asciiTheme="minorHAnsi" w:hAnsiTheme="minorHAnsi" w:cstheme="minorHAnsi"/>
                <w:sz w:val="24"/>
                <w:szCs w:val="24"/>
                <w:highlight w:val="yellow"/>
                <w:lang w:val="en-GB"/>
              </w:rPr>
              <w:br/>
              <w:t>Bulgaria, Croatia, Lithuania, Poland, Republic of North Macedonia, Romania, Serbia, Turkey, Hungary</w:t>
            </w:r>
          </w:p>
        </w:tc>
      </w:tr>
      <w:tr w:rsidR="00BE64E6" w:rsidRPr="00A26282" w14:paraId="1AC7D162" w14:textId="77777777" w:rsidTr="00DB7F1C">
        <w:trPr>
          <w:trHeight w:val="514"/>
        </w:trPr>
        <w:tc>
          <w:tcPr>
            <w:tcW w:w="2835" w:type="dxa"/>
          </w:tcPr>
          <w:p w14:paraId="30813B36" w14:textId="77777777" w:rsidR="00BE64E6" w:rsidRPr="00B73B5A" w:rsidRDefault="00BE64E6" w:rsidP="00A26282">
            <w:pPr>
              <w:jc w:val="both"/>
              <w:rPr>
                <w:rFonts w:asciiTheme="minorHAnsi" w:eastAsia="Palatino Linotype" w:hAnsiTheme="minorHAnsi" w:cstheme="minorHAnsi"/>
                <w:b/>
                <w:sz w:val="24"/>
                <w:szCs w:val="24"/>
                <w:highlight w:val="yellow"/>
                <w:lang w:val="en-GB"/>
              </w:rPr>
            </w:pPr>
            <w:r w:rsidRPr="00B73B5A">
              <w:rPr>
                <w:rFonts w:asciiTheme="minorHAnsi" w:eastAsia="Palatino Linotype" w:hAnsiTheme="minorHAnsi" w:cstheme="minorHAnsi"/>
                <w:b/>
                <w:sz w:val="24"/>
                <w:szCs w:val="24"/>
                <w:highlight w:val="yellow"/>
                <w:lang w:val="en-GB"/>
              </w:rPr>
              <w:t xml:space="preserve">         700 €</w:t>
            </w:r>
          </w:p>
        </w:tc>
        <w:tc>
          <w:tcPr>
            <w:tcW w:w="6791" w:type="dxa"/>
          </w:tcPr>
          <w:p w14:paraId="0CDD2457" w14:textId="77777777" w:rsidR="00BE64E6" w:rsidRPr="00B73B5A" w:rsidRDefault="00BE64E6" w:rsidP="00A26282">
            <w:pPr>
              <w:shd w:val="clear" w:color="auto" w:fill="FFFFFF"/>
              <w:jc w:val="both"/>
              <w:rPr>
                <w:rFonts w:asciiTheme="minorHAnsi" w:eastAsia="Palatino Linotype" w:hAnsiTheme="minorHAnsi" w:cstheme="minorHAnsi"/>
                <w:b/>
                <w:sz w:val="24"/>
                <w:szCs w:val="24"/>
                <w:highlight w:val="yellow"/>
                <w:lang w:val="en-GB"/>
              </w:rPr>
            </w:pPr>
            <w:r w:rsidRPr="00B73B5A">
              <w:rPr>
                <w:rFonts w:asciiTheme="minorHAnsi" w:hAnsiTheme="minorHAnsi" w:cstheme="minorHAnsi"/>
                <w:sz w:val="24"/>
                <w:szCs w:val="24"/>
                <w:highlight w:val="yellow"/>
                <w:lang w:val="en-GB"/>
              </w:rPr>
              <w:t>Non-associated third countries from Regions 1 to 12</w:t>
            </w:r>
          </w:p>
        </w:tc>
      </w:tr>
    </w:tbl>
    <w:p w14:paraId="0E03E758" w14:textId="77777777" w:rsidR="005B0B3F" w:rsidRPr="00A26282" w:rsidRDefault="005B0B3F" w:rsidP="00A26282">
      <w:pPr>
        <w:kinsoku w:val="0"/>
        <w:overflowPunct w:val="0"/>
        <w:adjustRightInd w:val="0"/>
        <w:spacing w:line="276" w:lineRule="auto"/>
        <w:jc w:val="both"/>
        <w:rPr>
          <w:rFonts w:asciiTheme="minorHAnsi" w:hAnsiTheme="minorHAnsi" w:cstheme="minorHAnsi"/>
          <w:sz w:val="24"/>
          <w:szCs w:val="24"/>
          <w:lang w:val="en-GB"/>
        </w:rPr>
      </w:pPr>
    </w:p>
    <w:p w14:paraId="46CED184" w14:textId="77777777" w:rsidR="005B0B3F" w:rsidRPr="00A26282" w:rsidRDefault="005B0B3F" w:rsidP="00A26282">
      <w:pPr>
        <w:kinsoku w:val="0"/>
        <w:overflowPunct w:val="0"/>
        <w:adjustRightInd w:val="0"/>
        <w:spacing w:before="8" w:after="1" w:line="276" w:lineRule="auto"/>
        <w:jc w:val="both"/>
        <w:rPr>
          <w:rFonts w:asciiTheme="minorHAnsi" w:hAnsiTheme="minorHAnsi" w:cstheme="minorHAnsi"/>
          <w:sz w:val="24"/>
          <w:szCs w:val="24"/>
          <w:lang w:val="en-GB"/>
        </w:rPr>
      </w:pPr>
      <w:bookmarkStart w:id="6" w:name="_bookmark3"/>
      <w:bookmarkStart w:id="7" w:name="_bookmark2"/>
      <w:bookmarkStart w:id="8" w:name="_bookmark1"/>
      <w:bookmarkEnd w:id="6"/>
      <w:bookmarkEnd w:id="7"/>
      <w:bookmarkEnd w:id="8"/>
    </w:p>
    <w:p w14:paraId="3C1E3583" w14:textId="77777777" w:rsidR="008D0991" w:rsidRDefault="008D0991" w:rsidP="008D0991">
      <w:pPr>
        <w:jc w:val="both"/>
        <w:rPr>
          <w:color w:val="000000"/>
          <w:sz w:val="24"/>
          <w:szCs w:val="24"/>
        </w:rPr>
      </w:pPr>
      <w:bookmarkStart w:id="9" w:name="ART._3_–_CONTRIBUTI_ECONOMICI"/>
      <w:bookmarkStart w:id="10" w:name="_bookmark0"/>
      <w:bookmarkEnd w:id="9"/>
      <w:bookmarkEnd w:id="10"/>
      <w:r>
        <w:rPr>
          <w:b/>
          <w:sz w:val="24"/>
          <w:szCs w:val="24"/>
        </w:rPr>
        <w:t>The School cannot allocate more than 20% of available funding to activities with third countries not associated with the program (including countries of Regions 13 and 14).</w:t>
      </w:r>
    </w:p>
    <w:p w14:paraId="6DF7AB58" w14:textId="77777777" w:rsidR="008D0991" w:rsidRDefault="008D0991" w:rsidP="008D0991">
      <w:pPr>
        <w:pBdr>
          <w:top w:val="nil"/>
          <w:left w:val="nil"/>
          <w:bottom w:val="nil"/>
          <w:right w:val="nil"/>
          <w:between w:val="nil"/>
        </w:pBdr>
        <w:jc w:val="both"/>
        <w:rPr>
          <w:sz w:val="24"/>
          <w:szCs w:val="24"/>
        </w:rPr>
      </w:pPr>
      <w:r>
        <w:rPr>
          <w:color w:val="000000"/>
          <w:sz w:val="24"/>
          <w:szCs w:val="24"/>
        </w:rPr>
        <w:t xml:space="preserve">The </w:t>
      </w:r>
      <w:r>
        <w:rPr>
          <w:sz w:val="24"/>
          <w:szCs w:val="24"/>
        </w:rPr>
        <w:t>grants</w:t>
      </w:r>
      <w:r>
        <w:rPr>
          <w:color w:val="000000"/>
          <w:sz w:val="24"/>
          <w:szCs w:val="24"/>
        </w:rPr>
        <w:t xml:space="preserve"> will be awarded to candidates in order of ranking until available funds are exhausted. The monthly amount due based on the country of destination will be assigned for the number of months </w:t>
      </w:r>
      <w:r>
        <w:rPr>
          <w:color w:val="000000"/>
          <w:sz w:val="24"/>
          <w:szCs w:val="24"/>
        </w:rPr>
        <w:lastRenderedPageBreak/>
        <w:t>indicated in the acceptance letter.</w:t>
      </w:r>
    </w:p>
    <w:p w14:paraId="5175371E" w14:textId="77777777" w:rsidR="008D0991" w:rsidRDefault="008D0991" w:rsidP="008D0991">
      <w:pPr>
        <w:jc w:val="both"/>
        <w:rPr>
          <w:b/>
          <w:sz w:val="24"/>
          <w:szCs w:val="24"/>
        </w:rPr>
      </w:pPr>
      <w:r>
        <w:rPr>
          <w:sz w:val="24"/>
          <w:szCs w:val="24"/>
        </w:rPr>
        <w:t>Before departure, when signing the</w:t>
      </w:r>
      <w:r>
        <w:rPr>
          <w:b/>
          <w:sz w:val="24"/>
          <w:szCs w:val="24"/>
        </w:rPr>
        <w:t xml:space="preserve"> Grant Agreement (Mobility Agreement)</w:t>
      </w:r>
      <w:r>
        <w:rPr>
          <w:sz w:val="24"/>
          <w:szCs w:val="24"/>
        </w:rPr>
        <w:t>, the economic contributions will be adjusted to the duration of the period in days, based on the expected start and end dates of the internship indicated by the host institution.</w:t>
      </w:r>
    </w:p>
    <w:p w14:paraId="18D06653" w14:textId="77777777" w:rsidR="008D0991" w:rsidRDefault="008D0991" w:rsidP="008D0991">
      <w:pPr>
        <w:jc w:val="both"/>
        <w:rPr>
          <w:color w:val="000000"/>
          <w:sz w:val="24"/>
          <w:szCs w:val="24"/>
        </w:rPr>
      </w:pPr>
      <w:r>
        <w:rPr>
          <w:b/>
          <w:sz w:val="24"/>
          <w:szCs w:val="24"/>
        </w:rPr>
        <w:t>Any remaining amounts and any funds that may become subsequently available will be assigned to the students in order of ranking.</w:t>
      </w:r>
    </w:p>
    <w:p w14:paraId="0DF22B43" w14:textId="77777777" w:rsidR="008D0991" w:rsidRDefault="008D0991" w:rsidP="008D0991">
      <w:pPr>
        <w:pBdr>
          <w:top w:val="nil"/>
          <w:left w:val="nil"/>
          <w:bottom w:val="nil"/>
          <w:right w:val="nil"/>
          <w:between w:val="nil"/>
        </w:pBdr>
        <w:jc w:val="both"/>
        <w:rPr>
          <w:sz w:val="24"/>
          <w:szCs w:val="24"/>
        </w:rPr>
      </w:pPr>
      <w:r>
        <w:rPr>
          <w:sz w:val="24"/>
          <w:szCs w:val="24"/>
        </w:rPr>
        <w:t>In case of period waivers and/or reductions, the resulting grants will be assigned by scrolling through the ranking.</w:t>
      </w:r>
    </w:p>
    <w:p w14:paraId="1E726A28" w14:textId="77777777" w:rsidR="008D0991" w:rsidRDefault="008D0991" w:rsidP="008D0991">
      <w:pPr>
        <w:pBdr>
          <w:top w:val="nil"/>
          <w:left w:val="nil"/>
          <w:bottom w:val="nil"/>
          <w:right w:val="nil"/>
          <w:between w:val="nil"/>
        </w:pBdr>
        <w:jc w:val="both"/>
        <w:rPr>
          <w:color w:val="000000"/>
          <w:sz w:val="24"/>
          <w:szCs w:val="24"/>
        </w:rPr>
      </w:pPr>
    </w:p>
    <w:p w14:paraId="265F3894" w14:textId="77777777" w:rsidR="008D0991" w:rsidRDefault="008D0991" w:rsidP="008D0991">
      <w:pPr>
        <w:pBdr>
          <w:top w:val="nil"/>
          <w:left w:val="nil"/>
          <w:bottom w:val="nil"/>
          <w:right w:val="nil"/>
          <w:between w:val="nil"/>
        </w:pBdr>
        <w:jc w:val="both"/>
        <w:rPr>
          <w:color w:val="000000"/>
          <w:sz w:val="24"/>
          <w:szCs w:val="24"/>
        </w:rPr>
      </w:pPr>
      <w:r>
        <w:rPr>
          <w:sz w:val="24"/>
          <w:szCs w:val="24"/>
        </w:rPr>
        <w:t>Students who, due to the exhaustion of funds, do not obtain the expected scholarship, will be able to leave anyway, enjoying the Erasmus "status" only. In the event of subsequent availability of funds, the grant may later be assigned to them, even after the mobility period has ended, in compliance with the ranking.</w:t>
      </w:r>
    </w:p>
    <w:p w14:paraId="2E0A5A83" w14:textId="77777777" w:rsidR="008D0991" w:rsidRDefault="008D0991" w:rsidP="008D0991">
      <w:pPr>
        <w:pBdr>
          <w:top w:val="nil"/>
          <w:left w:val="nil"/>
          <w:bottom w:val="nil"/>
          <w:right w:val="nil"/>
          <w:between w:val="nil"/>
        </w:pBdr>
        <w:jc w:val="both"/>
        <w:rPr>
          <w:sz w:val="24"/>
          <w:szCs w:val="24"/>
        </w:rPr>
      </w:pPr>
      <w:r>
        <w:rPr>
          <w:sz w:val="24"/>
          <w:szCs w:val="24"/>
        </w:rPr>
        <w:t>The payment of the grant will be made in two installments: the first installment, of 80%, will be paid within 30 days following the signing of the Grant Agreement and after having sent the confirmation of the start of the internship signed by the tutor from the hosting university to the competent offices of the home university. The balance of 20% will be paid after returning from the mobility, within 45 days of delivery of the documentation indicated in the following paragraph "Mandatory obligations after the conclusion of the mobility period".</w:t>
      </w:r>
    </w:p>
    <w:p w14:paraId="26623AD0" w14:textId="77777777" w:rsidR="00BE64E6" w:rsidRPr="00BE64E6" w:rsidRDefault="00BE64E6" w:rsidP="00DB7F1C">
      <w:pPr>
        <w:widowControl/>
        <w:autoSpaceDE/>
        <w:autoSpaceDN/>
        <w:spacing w:before="100" w:beforeAutospacing="1" w:after="100" w:afterAutospacing="1"/>
        <w:rPr>
          <w:rFonts w:asciiTheme="minorHAnsi" w:eastAsia="Palatino Linotype" w:hAnsiTheme="minorHAnsi" w:cstheme="minorHAnsi"/>
          <w:b/>
          <w:smallCaps/>
          <w:color w:val="365F91" w:themeColor="accent1" w:themeShade="BF"/>
          <w:sz w:val="24"/>
          <w:szCs w:val="24"/>
          <w:lang w:val="en-GB"/>
        </w:rPr>
      </w:pPr>
      <w:r w:rsidRPr="00BE64E6">
        <w:rPr>
          <w:rFonts w:asciiTheme="minorHAnsi" w:eastAsia="Palatino Linotype" w:hAnsiTheme="minorHAnsi" w:cstheme="minorHAnsi"/>
          <w:b/>
          <w:smallCaps/>
          <w:color w:val="365F91" w:themeColor="accent1" w:themeShade="BF"/>
          <w:sz w:val="24"/>
          <w:szCs w:val="24"/>
          <w:lang w:val="en-GB"/>
        </w:rPr>
        <w:t>Disability Contributions</w:t>
      </w:r>
    </w:p>
    <w:p w14:paraId="3D9EFC62" w14:textId="77777777" w:rsidR="008D0991" w:rsidRDefault="008D0991" w:rsidP="008D0991">
      <w:pPr>
        <w:pBdr>
          <w:top w:val="nil"/>
          <w:left w:val="nil"/>
          <w:bottom w:val="nil"/>
          <w:right w:val="nil"/>
          <w:between w:val="nil"/>
        </w:pBdr>
        <w:jc w:val="both"/>
        <w:rPr>
          <w:sz w:val="24"/>
          <w:szCs w:val="24"/>
        </w:rPr>
      </w:pPr>
      <w:r>
        <w:rPr>
          <w:sz w:val="24"/>
          <w:szCs w:val="24"/>
        </w:rPr>
        <w:t>Students with disabilities (including, for example, those suffering from celiac disease or learning disabilities on Erasmus mobility will be able to benefit from specific contributions linked to their particular needs (special needs), with funds allocated by the European Commission, in addition to those already provided for mobility.</w:t>
      </w:r>
    </w:p>
    <w:p w14:paraId="38942176" w14:textId="65A43C37" w:rsidR="008D0991" w:rsidRDefault="008D0991" w:rsidP="008D0991">
      <w:pPr>
        <w:pBdr>
          <w:top w:val="nil"/>
          <w:left w:val="nil"/>
          <w:bottom w:val="nil"/>
          <w:right w:val="nil"/>
          <w:between w:val="nil"/>
        </w:pBdr>
        <w:jc w:val="both"/>
        <w:rPr>
          <w:color w:val="000000"/>
          <w:sz w:val="24"/>
          <w:szCs w:val="24"/>
          <w:lang w:val="en-GB"/>
        </w:rPr>
      </w:pPr>
      <w:r w:rsidRPr="006C1300">
        <w:rPr>
          <w:color w:val="000000"/>
          <w:sz w:val="24"/>
          <w:szCs w:val="24"/>
          <w:lang w:val="en-GB"/>
        </w:rPr>
        <w:t xml:space="preserve">Further information regarding the methods and deadline for submitting a request will be provided by the </w:t>
      </w:r>
      <w:r w:rsidRPr="006C1300">
        <w:rPr>
          <w:sz w:val="24"/>
          <w:szCs w:val="24"/>
          <w:lang w:val="en-GB"/>
        </w:rPr>
        <w:t>Orientation</w:t>
      </w:r>
      <w:r w:rsidRPr="006C1300">
        <w:rPr>
          <w:color w:val="000000"/>
          <w:sz w:val="24"/>
          <w:szCs w:val="24"/>
          <w:lang w:val="en-GB"/>
        </w:rPr>
        <w:t>, student services and placement</w:t>
      </w:r>
      <w:r w:rsidRPr="006C1300">
        <w:rPr>
          <w:sz w:val="24"/>
          <w:szCs w:val="24"/>
          <w:lang w:val="en-GB"/>
        </w:rPr>
        <w:t xml:space="preserve"> O.U.</w:t>
      </w:r>
    </w:p>
    <w:p w14:paraId="68A703BD" w14:textId="77777777" w:rsidR="008D0991" w:rsidRPr="008D0991" w:rsidRDefault="008D0991" w:rsidP="008D0991">
      <w:pPr>
        <w:pBdr>
          <w:top w:val="nil"/>
          <w:left w:val="nil"/>
          <w:bottom w:val="nil"/>
          <w:right w:val="nil"/>
          <w:between w:val="nil"/>
        </w:pBdr>
        <w:jc w:val="both"/>
        <w:rPr>
          <w:color w:val="000000"/>
          <w:sz w:val="24"/>
          <w:szCs w:val="24"/>
          <w:lang w:val="en-GB"/>
        </w:rPr>
      </w:pPr>
    </w:p>
    <w:p w14:paraId="6433EC25" w14:textId="77777777" w:rsidR="00BE64E6" w:rsidRPr="00BE64E6" w:rsidRDefault="00BE64E6" w:rsidP="00DB7F1C">
      <w:pPr>
        <w:widowControl/>
        <w:autoSpaceDE/>
        <w:autoSpaceDN/>
        <w:spacing w:before="100" w:beforeAutospacing="1" w:after="100" w:afterAutospacing="1"/>
        <w:rPr>
          <w:rFonts w:asciiTheme="minorHAnsi" w:eastAsia="Palatino Linotype" w:hAnsiTheme="minorHAnsi" w:cstheme="minorHAnsi"/>
          <w:b/>
          <w:smallCaps/>
          <w:color w:val="365F91" w:themeColor="accent1" w:themeShade="BF"/>
          <w:sz w:val="24"/>
          <w:szCs w:val="24"/>
          <w:lang w:val="en-GB"/>
        </w:rPr>
      </w:pPr>
      <w:r w:rsidRPr="00BE64E6">
        <w:rPr>
          <w:rFonts w:asciiTheme="minorHAnsi" w:eastAsia="Palatino Linotype" w:hAnsiTheme="minorHAnsi" w:cstheme="minorHAnsi"/>
          <w:b/>
          <w:smallCaps/>
          <w:color w:val="365F91" w:themeColor="accent1" w:themeShade="BF"/>
          <w:sz w:val="24"/>
          <w:szCs w:val="24"/>
          <w:lang w:val="en-GB"/>
        </w:rPr>
        <w:t>Travel Support</w:t>
      </w:r>
    </w:p>
    <w:p w14:paraId="36F72A46" w14:textId="77777777" w:rsidR="00BE64E6" w:rsidRPr="00BE64E6" w:rsidRDefault="00BE64E6" w:rsidP="00A26282">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BE64E6">
        <w:rPr>
          <w:rFonts w:asciiTheme="minorHAnsi" w:eastAsia="Times New Roman" w:hAnsiTheme="minorHAnsi" w:cstheme="minorHAnsi"/>
          <w:bCs/>
          <w:sz w:val="24"/>
          <w:szCs w:val="24"/>
          <w:lang w:val="en-GB" w:eastAsia="it-IT"/>
        </w:rPr>
        <w:t>The European Commission has also established travel support to be allocated to:</w:t>
      </w:r>
    </w:p>
    <w:p w14:paraId="431D894F" w14:textId="77777777" w:rsidR="00BE64E6" w:rsidRPr="00BE64E6" w:rsidRDefault="00BE64E6" w:rsidP="00A26282">
      <w:pPr>
        <w:widowControl/>
        <w:numPr>
          <w:ilvl w:val="0"/>
          <w:numId w:val="30"/>
        </w:numPr>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BE64E6">
        <w:rPr>
          <w:rFonts w:asciiTheme="minorHAnsi" w:eastAsia="Times New Roman" w:hAnsiTheme="minorHAnsi" w:cstheme="minorHAnsi"/>
          <w:bCs/>
          <w:sz w:val="24"/>
          <w:szCs w:val="24"/>
          <w:lang w:val="en-GB" w:eastAsia="it-IT"/>
        </w:rPr>
        <w:t>Students and recent graduates on short-term physical mobility;</w:t>
      </w:r>
    </w:p>
    <w:p w14:paraId="5EA4CDFB" w14:textId="1DD020F0" w:rsidR="00DB7F1C" w:rsidRPr="00184AE9" w:rsidRDefault="00BE64E6" w:rsidP="00A26282">
      <w:pPr>
        <w:widowControl/>
        <w:numPr>
          <w:ilvl w:val="0"/>
          <w:numId w:val="30"/>
        </w:numPr>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BE64E6">
        <w:rPr>
          <w:rFonts w:asciiTheme="minorHAnsi" w:eastAsia="Times New Roman" w:hAnsiTheme="minorHAnsi" w:cstheme="minorHAnsi"/>
          <w:bCs/>
          <w:sz w:val="24"/>
          <w:szCs w:val="24"/>
          <w:lang w:val="en-GB" w:eastAsia="it-IT"/>
        </w:rPr>
        <w:t>Students and recent graduates on long-term physical mobility traveling to third countries not associated with the Program of Regions 1-12;</w:t>
      </w:r>
    </w:p>
    <w:p w14:paraId="551EBA56" w14:textId="548C4A70" w:rsidR="00BE64E6" w:rsidRPr="00BE64E6" w:rsidRDefault="00BE64E6" w:rsidP="00A26282">
      <w:pPr>
        <w:widowControl/>
        <w:autoSpaceDE/>
        <w:autoSpaceDN/>
        <w:spacing w:before="100" w:beforeAutospacing="1" w:after="100" w:afterAutospacing="1"/>
        <w:jc w:val="both"/>
        <w:rPr>
          <w:rFonts w:asciiTheme="minorHAnsi" w:eastAsia="Times New Roman" w:hAnsiTheme="minorHAnsi" w:cstheme="minorHAnsi"/>
          <w:sz w:val="24"/>
          <w:szCs w:val="24"/>
          <w:lang w:val="en-GB" w:eastAsia="it-IT"/>
        </w:rPr>
      </w:pPr>
      <w:r w:rsidRPr="00BE64E6">
        <w:rPr>
          <w:rFonts w:asciiTheme="minorHAnsi" w:eastAsia="Times New Roman" w:hAnsiTheme="minorHAnsi" w:cstheme="minorHAnsi"/>
          <w:bCs/>
          <w:sz w:val="24"/>
          <w:szCs w:val="24"/>
          <w:lang w:val="en-GB" w:eastAsia="it-IT"/>
        </w:rPr>
        <w:t>According to the following guidelines</w:t>
      </w:r>
      <w:r w:rsidR="00184AE9">
        <w:rPr>
          <w:rFonts w:asciiTheme="minorHAnsi" w:eastAsia="Times New Roman" w:hAnsiTheme="minorHAnsi" w:cstheme="minorHAnsi"/>
          <w:bCs/>
          <w:sz w:val="24"/>
          <w:szCs w:val="24"/>
          <w:lang w:val="en-GB" w:eastAsia="it-IT"/>
        </w:rPr>
        <w:t>:</w:t>
      </w:r>
    </w:p>
    <w:p w14:paraId="5E51BD83" w14:textId="77777777" w:rsidR="005B0B3F" w:rsidRPr="00A26282" w:rsidRDefault="005B0B3F" w:rsidP="00A26282">
      <w:pPr>
        <w:pStyle w:val="Default"/>
        <w:spacing w:line="276" w:lineRule="auto"/>
        <w:jc w:val="both"/>
        <w:rPr>
          <w:rFonts w:asciiTheme="minorHAnsi" w:hAnsiTheme="minorHAnsi" w:cstheme="minorHAnsi"/>
          <w:color w:val="auto"/>
          <w:kern w:val="2"/>
          <w:lang w:val="en-GB"/>
        </w:rPr>
      </w:pPr>
    </w:p>
    <w:tbl>
      <w:tblPr>
        <w:tblW w:w="99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3301"/>
        <w:gridCol w:w="3301"/>
      </w:tblGrid>
      <w:tr w:rsidR="00BE64E6" w:rsidRPr="00A26282" w14:paraId="1888BB69" w14:textId="77777777" w:rsidTr="00BE64E6">
        <w:trPr>
          <w:trHeight w:val="248"/>
        </w:trPr>
        <w:tc>
          <w:tcPr>
            <w:tcW w:w="3300" w:type="dxa"/>
          </w:tcPr>
          <w:p w14:paraId="2C86B811"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b/>
                <w:bCs/>
                <w:color w:val="000000"/>
                <w:sz w:val="24"/>
                <w:szCs w:val="24"/>
                <w:lang w:val="en-GB"/>
              </w:rPr>
              <w:t>Distance Bands</w:t>
            </w:r>
          </w:p>
        </w:tc>
        <w:tc>
          <w:tcPr>
            <w:tcW w:w="3301" w:type="dxa"/>
          </w:tcPr>
          <w:p w14:paraId="47502464"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b/>
                <w:bCs/>
                <w:color w:val="000000"/>
                <w:sz w:val="24"/>
                <w:szCs w:val="24"/>
                <w:lang w:val="en-GB"/>
              </w:rPr>
              <w:t>Green Travel – Amount</w:t>
            </w:r>
          </w:p>
        </w:tc>
        <w:tc>
          <w:tcPr>
            <w:tcW w:w="3301" w:type="dxa"/>
          </w:tcPr>
          <w:p w14:paraId="6890DD5A"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b/>
                <w:bCs/>
                <w:color w:val="000000"/>
                <w:sz w:val="24"/>
                <w:szCs w:val="24"/>
                <w:lang w:val="en-GB"/>
              </w:rPr>
              <w:t>Non-Green Travel – Amount</w:t>
            </w:r>
          </w:p>
        </w:tc>
      </w:tr>
      <w:tr w:rsidR="00BE64E6" w:rsidRPr="00A26282" w14:paraId="4F67A1D0" w14:textId="77777777" w:rsidTr="00BE64E6">
        <w:trPr>
          <w:trHeight w:val="113"/>
        </w:trPr>
        <w:tc>
          <w:tcPr>
            <w:tcW w:w="3300" w:type="dxa"/>
          </w:tcPr>
          <w:p w14:paraId="508A6C55"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Between 10 and 99 KM</w:t>
            </w:r>
          </w:p>
        </w:tc>
        <w:tc>
          <w:tcPr>
            <w:tcW w:w="3301" w:type="dxa"/>
          </w:tcPr>
          <w:p w14:paraId="696AD3C4"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56 Euro </w:t>
            </w:r>
            <w:r w:rsidRPr="00A26282">
              <w:rPr>
                <w:rFonts w:asciiTheme="minorHAnsi" w:hAnsiTheme="minorHAnsi" w:cstheme="minorHAnsi"/>
                <w:sz w:val="24"/>
                <w:szCs w:val="24"/>
                <w:lang w:val="en-GB"/>
              </w:rPr>
              <w:t>per participant</w:t>
            </w:r>
          </w:p>
        </w:tc>
        <w:tc>
          <w:tcPr>
            <w:tcW w:w="3301" w:type="dxa"/>
          </w:tcPr>
          <w:p w14:paraId="424AECB5"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28 Euro per participant </w:t>
            </w:r>
          </w:p>
        </w:tc>
      </w:tr>
      <w:tr w:rsidR="00BE64E6" w:rsidRPr="00A26282" w14:paraId="17319E61" w14:textId="77777777" w:rsidTr="00BE64E6">
        <w:trPr>
          <w:trHeight w:val="113"/>
        </w:trPr>
        <w:tc>
          <w:tcPr>
            <w:tcW w:w="3300" w:type="dxa"/>
          </w:tcPr>
          <w:p w14:paraId="55B77C08"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Between 100 and 499 KM </w:t>
            </w:r>
          </w:p>
        </w:tc>
        <w:tc>
          <w:tcPr>
            <w:tcW w:w="3301" w:type="dxa"/>
          </w:tcPr>
          <w:p w14:paraId="7B1E2614"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285 Euro per participant</w:t>
            </w:r>
          </w:p>
        </w:tc>
        <w:tc>
          <w:tcPr>
            <w:tcW w:w="3301" w:type="dxa"/>
          </w:tcPr>
          <w:p w14:paraId="4EA7D20A"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211 Euro per participant</w:t>
            </w:r>
          </w:p>
        </w:tc>
      </w:tr>
      <w:tr w:rsidR="00BE64E6" w:rsidRPr="00A26282" w14:paraId="49873E64" w14:textId="77777777" w:rsidTr="00BE64E6">
        <w:trPr>
          <w:trHeight w:val="113"/>
        </w:trPr>
        <w:tc>
          <w:tcPr>
            <w:tcW w:w="3300" w:type="dxa"/>
          </w:tcPr>
          <w:p w14:paraId="6595B36C"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Between 500 and 1999 KM </w:t>
            </w:r>
          </w:p>
        </w:tc>
        <w:tc>
          <w:tcPr>
            <w:tcW w:w="3301" w:type="dxa"/>
          </w:tcPr>
          <w:p w14:paraId="3B111B50"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417 Euro per participant</w:t>
            </w:r>
          </w:p>
        </w:tc>
        <w:tc>
          <w:tcPr>
            <w:tcW w:w="3301" w:type="dxa"/>
          </w:tcPr>
          <w:p w14:paraId="1A51A72E"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309 Euro per participant</w:t>
            </w:r>
          </w:p>
        </w:tc>
      </w:tr>
      <w:tr w:rsidR="00BE64E6" w:rsidRPr="00A26282" w14:paraId="6994A144" w14:textId="77777777" w:rsidTr="00BE64E6">
        <w:trPr>
          <w:trHeight w:val="113"/>
        </w:trPr>
        <w:tc>
          <w:tcPr>
            <w:tcW w:w="3300" w:type="dxa"/>
          </w:tcPr>
          <w:p w14:paraId="64716262"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lastRenderedPageBreak/>
              <w:t xml:space="preserve">Between 2000 and 2999 KM </w:t>
            </w:r>
          </w:p>
        </w:tc>
        <w:tc>
          <w:tcPr>
            <w:tcW w:w="3301" w:type="dxa"/>
          </w:tcPr>
          <w:p w14:paraId="6CD8448E"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535 Euro per participant </w:t>
            </w:r>
          </w:p>
        </w:tc>
        <w:tc>
          <w:tcPr>
            <w:tcW w:w="3301" w:type="dxa"/>
          </w:tcPr>
          <w:p w14:paraId="3FCAFE90"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395 Euro per participant </w:t>
            </w:r>
          </w:p>
        </w:tc>
      </w:tr>
      <w:tr w:rsidR="00BE64E6" w:rsidRPr="00A26282" w14:paraId="6143128D" w14:textId="77777777" w:rsidTr="00BE64E6">
        <w:trPr>
          <w:trHeight w:val="113"/>
        </w:trPr>
        <w:tc>
          <w:tcPr>
            <w:tcW w:w="3300" w:type="dxa"/>
          </w:tcPr>
          <w:p w14:paraId="05FBAE6F"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Between 3000 and 3999 KM </w:t>
            </w:r>
          </w:p>
        </w:tc>
        <w:tc>
          <w:tcPr>
            <w:tcW w:w="3301" w:type="dxa"/>
          </w:tcPr>
          <w:p w14:paraId="235F8E0D"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785 Euro per participant</w:t>
            </w:r>
          </w:p>
        </w:tc>
        <w:tc>
          <w:tcPr>
            <w:tcW w:w="3301" w:type="dxa"/>
          </w:tcPr>
          <w:p w14:paraId="23D94544"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580 Euro per participant </w:t>
            </w:r>
          </w:p>
        </w:tc>
      </w:tr>
      <w:tr w:rsidR="00BE64E6" w:rsidRPr="00A26282" w14:paraId="2BADC3E6" w14:textId="77777777" w:rsidTr="00BE64E6">
        <w:trPr>
          <w:trHeight w:val="113"/>
        </w:trPr>
        <w:tc>
          <w:tcPr>
            <w:tcW w:w="3300" w:type="dxa"/>
          </w:tcPr>
          <w:p w14:paraId="652B84AF"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Between 4000 and 7999 KM </w:t>
            </w:r>
          </w:p>
        </w:tc>
        <w:tc>
          <w:tcPr>
            <w:tcW w:w="3301" w:type="dxa"/>
          </w:tcPr>
          <w:p w14:paraId="518E2921"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1188 Euro per participant</w:t>
            </w:r>
          </w:p>
        </w:tc>
        <w:tc>
          <w:tcPr>
            <w:tcW w:w="3301" w:type="dxa"/>
          </w:tcPr>
          <w:p w14:paraId="55CCC4FB"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 xml:space="preserve">1188 Euro per participant </w:t>
            </w:r>
          </w:p>
        </w:tc>
      </w:tr>
      <w:tr w:rsidR="00BE64E6" w:rsidRPr="00A26282" w14:paraId="3543A71B" w14:textId="77777777" w:rsidTr="00BE64E6">
        <w:trPr>
          <w:trHeight w:val="113"/>
        </w:trPr>
        <w:tc>
          <w:tcPr>
            <w:tcW w:w="3300" w:type="dxa"/>
          </w:tcPr>
          <w:p w14:paraId="44412BEA"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8000 KM or more</w:t>
            </w:r>
          </w:p>
        </w:tc>
        <w:tc>
          <w:tcPr>
            <w:tcW w:w="3301" w:type="dxa"/>
          </w:tcPr>
          <w:p w14:paraId="133E964A"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1735 Euro per participant</w:t>
            </w:r>
          </w:p>
        </w:tc>
        <w:tc>
          <w:tcPr>
            <w:tcW w:w="3301" w:type="dxa"/>
          </w:tcPr>
          <w:p w14:paraId="63184609" w14:textId="77777777" w:rsidR="00BE64E6" w:rsidRPr="00A26282" w:rsidRDefault="00BE64E6" w:rsidP="00A26282">
            <w:pPr>
              <w:widowControl/>
              <w:adjustRightInd w:val="0"/>
              <w:jc w:val="both"/>
              <w:rPr>
                <w:rFonts w:asciiTheme="minorHAnsi" w:eastAsiaTheme="minorHAnsi" w:hAnsiTheme="minorHAnsi" w:cstheme="minorHAnsi"/>
                <w:color w:val="000000"/>
                <w:sz w:val="24"/>
                <w:szCs w:val="24"/>
                <w:lang w:val="en-GB"/>
              </w:rPr>
            </w:pPr>
            <w:r w:rsidRPr="00A26282">
              <w:rPr>
                <w:rFonts w:asciiTheme="minorHAnsi" w:eastAsiaTheme="minorHAnsi" w:hAnsiTheme="minorHAnsi" w:cstheme="minorHAnsi"/>
                <w:color w:val="000000"/>
                <w:sz w:val="24"/>
                <w:szCs w:val="24"/>
                <w:lang w:val="en-GB"/>
              </w:rPr>
              <w:t>1735 Euro per participant</w:t>
            </w:r>
          </w:p>
        </w:tc>
      </w:tr>
    </w:tbl>
    <w:p w14:paraId="6C310B0C" w14:textId="77777777" w:rsidR="005B0B3F" w:rsidRPr="00A26282" w:rsidRDefault="005B0B3F" w:rsidP="00A26282">
      <w:pPr>
        <w:pStyle w:val="Default"/>
        <w:spacing w:line="276" w:lineRule="auto"/>
        <w:jc w:val="both"/>
        <w:rPr>
          <w:rFonts w:asciiTheme="minorHAnsi" w:hAnsiTheme="minorHAnsi" w:cstheme="minorHAnsi"/>
          <w:color w:val="auto"/>
          <w:kern w:val="2"/>
          <w:lang w:val="en-GB"/>
        </w:rPr>
      </w:pPr>
    </w:p>
    <w:p w14:paraId="579C73FB" w14:textId="50BAD503" w:rsidR="00BE64E6" w:rsidRPr="00A26282" w:rsidRDefault="00BE64E6" w:rsidP="00A26282">
      <w:pPr>
        <w:spacing w:before="21" w:line="276" w:lineRule="auto"/>
        <w:jc w:val="both"/>
        <w:rPr>
          <w:rFonts w:asciiTheme="minorHAnsi" w:eastAsiaTheme="minorHAnsi" w:hAnsiTheme="minorHAnsi" w:cstheme="minorHAnsi"/>
          <w:color w:val="000000"/>
          <w:sz w:val="24"/>
          <w:szCs w:val="24"/>
          <w:lang w:val="en-GB"/>
          <w14:ligatures w14:val="standardContextual"/>
        </w:rPr>
      </w:pPr>
      <w:bookmarkStart w:id="11" w:name="Bando_ERASMUS+studenti_tirocinio_IUSS_20"/>
      <w:bookmarkEnd w:id="11"/>
      <w:r w:rsidRPr="00A26282">
        <w:rPr>
          <w:rFonts w:asciiTheme="minorHAnsi" w:eastAsiaTheme="minorHAnsi" w:hAnsiTheme="minorHAnsi" w:cstheme="minorHAnsi"/>
          <w:color w:val="000000"/>
          <w:sz w:val="24"/>
          <w:szCs w:val="24"/>
          <w:lang w:val="en-GB"/>
          <w14:ligatures w14:val="standardContextual"/>
        </w:rPr>
        <w:t>For green travel, it refers to travel done with modes of transportation that ensure a lower level of CO2 emissions (such as train, car sharing, bus). The use of such transportation methods must be documented according to the guidelines provided by the U.O. Orientation, Student Services, and Placement.</w:t>
      </w:r>
    </w:p>
    <w:p w14:paraId="281A38EE" w14:textId="77777777" w:rsidR="00BE64E6" w:rsidRPr="00A26282" w:rsidRDefault="00BE64E6" w:rsidP="00A26282">
      <w:pPr>
        <w:spacing w:before="21" w:line="276" w:lineRule="auto"/>
        <w:jc w:val="both"/>
        <w:rPr>
          <w:rFonts w:asciiTheme="minorHAnsi" w:eastAsiaTheme="minorHAnsi" w:hAnsiTheme="minorHAnsi" w:cstheme="minorHAnsi"/>
          <w:color w:val="000000"/>
          <w:sz w:val="24"/>
          <w:szCs w:val="24"/>
          <w:lang w:val="en-GB"/>
          <w14:ligatures w14:val="standardContextual"/>
        </w:rPr>
      </w:pPr>
    </w:p>
    <w:p w14:paraId="63046CF3" w14:textId="77777777" w:rsidR="008D0991" w:rsidRDefault="00BE64E6" w:rsidP="00A26282">
      <w:pPr>
        <w:spacing w:before="21" w:line="276" w:lineRule="auto"/>
        <w:jc w:val="both"/>
        <w:rPr>
          <w:rFonts w:asciiTheme="minorHAnsi" w:eastAsiaTheme="minorHAnsi" w:hAnsiTheme="minorHAnsi" w:cstheme="minorHAnsi"/>
          <w:color w:val="000000"/>
          <w:sz w:val="24"/>
          <w:szCs w:val="24"/>
          <w:lang w:val="en-GB"/>
          <w14:ligatures w14:val="standardContextual"/>
        </w:rPr>
      </w:pPr>
      <w:r w:rsidRPr="008D0991">
        <w:rPr>
          <w:rFonts w:asciiTheme="minorHAnsi" w:eastAsiaTheme="minorHAnsi" w:hAnsiTheme="minorHAnsi" w:cstheme="minorHAnsi"/>
          <w:b/>
          <w:color w:val="000000"/>
          <w:sz w:val="24"/>
          <w:szCs w:val="24"/>
          <w:lang w:val="en-GB"/>
          <w14:ligatures w14:val="standardContextual"/>
        </w:rPr>
        <w:t>Loss of Right to Financial Contributions</w:t>
      </w:r>
      <w:r w:rsidRPr="00A26282">
        <w:rPr>
          <w:rFonts w:asciiTheme="minorHAnsi" w:eastAsiaTheme="minorHAnsi" w:hAnsiTheme="minorHAnsi" w:cstheme="minorHAnsi"/>
          <w:color w:val="000000"/>
          <w:sz w:val="24"/>
          <w:szCs w:val="24"/>
          <w:lang w:val="en-GB"/>
          <w14:ligatures w14:val="standardContextual"/>
        </w:rPr>
        <w:t xml:space="preserve"> </w:t>
      </w:r>
    </w:p>
    <w:p w14:paraId="11224A3E" w14:textId="77777777" w:rsidR="008D0991" w:rsidRDefault="008D0991" w:rsidP="008D0991">
      <w:pPr>
        <w:pBdr>
          <w:top w:val="nil"/>
          <w:left w:val="nil"/>
          <w:bottom w:val="nil"/>
          <w:right w:val="nil"/>
          <w:between w:val="nil"/>
        </w:pBdr>
        <w:rPr>
          <w:color w:val="000000"/>
          <w:sz w:val="24"/>
          <w:szCs w:val="24"/>
        </w:rPr>
      </w:pPr>
      <w:r>
        <w:rPr>
          <w:color w:val="000000"/>
          <w:sz w:val="24"/>
          <w:szCs w:val="24"/>
        </w:rPr>
        <w:t xml:space="preserve">The student </w:t>
      </w:r>
      <w:r>
        <w:rPr>
          <w:b/>
          <w:color w:val="000000"/>
          <w:sz w:val="24"/>
          <w:szCs w:val="24"/>
        </w:rPr>
        <w:t>will lose the right to financial contributions</w:t>
      </w:r>
      <w:r>
        <w:rPr>
          <w:color w:val="000000"/>
          <w:sz w:val="24"/>
          <w:szCs w:val="24"/>
        </w:rPr>
        <w:t xml:space="preserve"> relating to </w:t>
      </w:r>
      <w:r>
        <w:rPr>
          <w:sz w:val="24"/>
          <w:szCs w:val="24"/>
        </w:rPr>
        <w:t>the</w:t>
      </w:r>
      <w:r>
        <w:rPr>
          <w:color w:val="000000"/>
          <w:sz w:val="24"/>
          <w:szCs w:val="24"/>
        </w:rPr>
        <w:t xml:space="preserve"> Erasmus period if he/s</w:t>
      </w:r>
      <w:r>
        <w:rPr>
          <w:sz w:val="24"/>
          <w:szCs w:val="24"/>
        </w:rPr>
        <w:t>he</w:t>
      </w:r>
      <w:r>
        <w:rPr>
          <w:color w:val="000000"/>
          <w:sz w:val="24"/>
          <w:szCs w:val="24"/>
        </w:rPr>
        <w:t>:</w:t>
      </w:r>
    </w:p>
    <w:p w14:paraId="6B86E2EB" w14:textId="77777777" w:rsidR="008D0991" w:rsidRDefault="008D0991" w:rsidP="008D0991">
      <w:pPr>
        <w:pBdr>
          <w:top w:val="nil"/>
          <w:left w:val="nil"/>
          <w:bottom w:val="nil"/>
          <w:right w:val="nil"/>
          <w:between w:val="nil"/>
        </w:pBdr>
        <w:rPr>
          <w:color w:val="000000"/>
          <w:sz w:val="24"/>
          <w:szCs w:val="24"/>
        </w:rPr>
      </w:pPr>
      <w:r>
        <w:rPr>
          <w:color w:val="000000"/>
          <w:sz w:val="24"/>
          <w:szCs w:val="24"/>
        </w:rPr>
        <w:t>-</w:t>
      </w:r>
      <w:r>
        <w:rPr>
          <w:sz w:val="24"/>
          <w:szCs w:val="24"/>
        </w:rPr>
        <w:t xml:space="preserve"> </w:t>
      </w:r>
      <w:r>
        <w:rPr>
          <w:color w:val="000000"/>
          <w:sz w:val="24"/>
          <w:szCs w:val="24"/>
        </w:rPr>
        <w:t xml:space="preserve">will not be regularly </w:t>
      </w:r>
      <w:r>
        <w:rPr>
          <w:sz w:val="24"/>
          <w:szCs w:val="24"/>
        </w:rPr>
        <w:t>enrolled in</w:t>
      </w:r>
      <w:r>
        <w:rPr>
          <w:color w:val="000000"/>
          <w:sz w:val="24"/>
          <w:szCs w:val="24"/>
        </w:rPr>
        <w:t xml:space="preserve"> the School;</w:t>
      </w:r>
    </w:p>
    <w:p w14:paraId="30BC4CA1" w14:textId="77777777" w:rsidR="008D0991" w:rsidRDefault="008D0991" w:rsidP="008D0991">
      <w:pPr>
        <w:rPr>
          <w:color w:val="000000"/>
          <w:sz w:val="24"/>
          <w:szCs w:val="24"/>
        </w:rPr>
      </w:pPr>
      <w:r>
        <w:rPr>
          <w:color w:val="000000"/>
          <w:sz w:val="24"/>
          <w:szCs w:val="24"/>
        </w:rPr>
        <w:t>-</w:t>
      </w:r>
      <w:r>
        <w:rPr>
          <w:sz w:val="24"/>
          <w:szCs w:val="24"/>
        </w:rPr>
        <w:t xml:space="preserve"> </w:t>
      </w:r>
      <w:r>
        <w:rPr>
          <w:color w:val="000000"/>
          <w:sz w:val="24"/>
          <w:szCs w:val="24"/>
        </w:rPr>
        <w:t>will not have carried out all the activities foreseen by the learning agreement;</w:t>
      </w:r>
    </w:p>
    <w:p w14:paraId="42D48EAF" w14:textId="77777777" w:rsidR="008D0991" w:rsidRDefault="008D0991" w:rsidP="008D0991">
      <w:pPr>
        <w:rPr>
          <w:color w:val="000000"/>
          <w:sz w:val="24"/>
          <w:szCs w:val="24"/>
        </w:rPr>
      </w:pPr>
      <w:r>
        <w:rPr>
          <w:color w:val="000000"/>
          <w:sz w:val="24"/>
          <w:szCs w:val="24"/>
        </w:rPr>
        <w:t>-</w:t>
      </w:r>
      <w:r>
        <w:rPr>
          <w:sz w:val="24"/>
          <w:szCs w:val="24"/>
        </w:rPr>
        <w:t xml:space="preserve"> </w:t>
      </w:r>
      <w:r>
        <w:rPr>
          <w:color w:val="000000"/>
          <w:sz w:val="24"/>
          <w:szCs w:val="24"/>
        </w:rPr>
        <w:t xml:space="preserve">will not have sent the requested documents within the peremptory deadlines communicated by </w:t>
      </w:r>
      <w:proofErr w:type="spellStart"/>
      <w:r>
        <w:rPr>
          <w:color w:val="000000"/>
          <w:sz w:val="24"/>
          <w:szCs w:val="24"/>
        </w:rPr>
        <w:t>the</w:t>
      </w:r>
      <w:r>
        <w:rPr>
          <w:sz w:val="24"/>
          <w:szCs w:val="24"/>
        </w:rPr>
        <w:t>Orientation</w:t>
      </w:r>
      <w:proofErr w:type="spellEnd"/>
      <w:r>
        <w:rPr>
          <w:sz w:val="24"/>
          <w:szCs w:val="24"/>
        </w:rPr>
        <w:t>, student services and placement O.U</w:t>
      </w:r>
      <w:r>
        <w:rPr>
          <w:color w:val="000000"/>
          <w:sz w:val="24"/>
          <w:szCs w:val="24"/>
        </w:rPr>
        <w:t>;</w:t>
      </w:r>
    </w:p>
    <w:p w14:paraId="6F72B360" w14:textId="77777777" w:rsidR="008D0991" w:rsidRDefault="008D0991" w:rsidP="008D0991">
      <w:pPr>
        <w:rPr>
          <w:color w:val="000000"/>
          <w:sz w:val="24"/>
          <w:szCs w:val="24"/>
        </w:rPr>
      </w:pPr>
      <w:r>
        <w:rPr>
          <w:color w:val="000000"/>
          <w:sz w:val="24"/>
          <w:szCs w:val="24"/>
        </w:rPr>
        <w:t>-</w:t>
      </w:r>
      <w:r>
        <w:rPr>
          <w:sz w:val="24"/>
          <w:szCs w:val="24"/>
        </w:rPr>
        <w:t xml:space="preserve"> </w:t>
      </w:r>
      <w:r>
        <w:rPr>
          <w:color w:val="000000"/>
          <w:sz w:val="24"/>
          <w:szCs w:val="24"/>
        </w:rPr>
        <w:t>will not have completed the Final Report (EU Survey).</w:t>
      </w:r>
    </w:p>
    <w:p w14:paraId="1E5867FB" w14:textId="77777777" w:rsidR="008D0991" w:rsidRDefault="008D0991" w:rsidP="008D0991">
      <w:pPr>
        <w:pBdr>
          <w:top w:val="nil"/>
          <w:left w:val="nil"/>
          <w:bottom w:val="nil"/>
          <w:right w:val="nil"/>
          <w:between w:val="nil"/>
        </w:pBdr>
        <w:jc w:val="both"/>
        <w:rPr>
          <w:b/>
          <w:color w:val="000000"/>
          <w:sz w:val="24"/>
          <w:szCs w:val="24"/>
        </w:rPr>
      </w:pPr>
    </w:p>
    <w:p w14:paraId="4099D6A2" w14:textId="77777777" w:rsidR="008D0991" w:rsidRDefault="008D0991" w:rsidP="008D0991">
      <w:pPr>
        <w:pBdr>
          <w:top w:val="nil"/>
          <w:left w:val="nil"/>
          <w:bottom w:val="nil"/>
          <w:right w:val="nil"/>
          <w:between w:val="nil"/>
        </w:pBdr>
        <w:jc w:val="both"/>
        <w:rPr>
          <w:b/>
          <w:color w:val="000000"/>
          <w:sz w:val="24"/>
          <w:szCs w:val="24"/>
        </w:rPr>
      </w:pPr>
      <w:r>
        <w:rPr>
          <w:b/>
          <w:color w:val="000000"/>
          <w:sz w:val="24"/>
          <w:szCs w:val="24"/>
        </w:rPr>
        <w:t xml:space="preserve">If one of the previous </w:t>
      </w:r>
      <w:r>
        <w:rPr>
          <w:b/>
          <w:sz w:val="24"/>
          <w:szCs w:val="24"/>
        </w:rPr>
        <w:t>events</w:t>
      </w:r>
      <w:r>
        <w:rPr>
          <w:b/>
          <w:color w:val="000000"/>
          <w:sz w:val="24"/>
          <w:szCs w:val="24"/>
        </w:rPr>
        <w:t xml:space="preserve"> occurs, the beneficiary is required to return the entire amount already received.</w:t>
      </w:r>
    </w:p>
    <w:p w14:paraId="78D69FB9" w14:textId="77777777" w:rsidR="00BE64E6" w:rsidRPr="008D0991" w:rsidRDefault="00BE64E6" w:rsidP="00A26282">
      <w:pPr>
        <w:spacing w:before="21" w:line="276" w:lineRule="auto"/>
        <w:jc w:val="both"/>
        <w:rPr>
          <w:rFonts w:asciiTheme="minorHAnsi" w:eastAsiaTheme="minorHAnsi" w:hAnsiTheme="minorHAnsi" w:cstheme="minorHAnsi"/>
          <w:color w:val="000000"/>
          <w:sz w:val="24"/>
          <w:szCs w:val="24"/>
          <w14:ligatures w14:val="standardContextual"/>
        </w:rPr>
      </w:pPr>
    </w:p>
    <w:p w14:paraId="4BE9AC2E" w14:textId="77777777" w:rsidR="008D0991" w:rsidRDefault="00BE64E6" w:rsidP="00A26282">
      <w:pPr>
        <w:spacing w:before="21" w:line="276" w:lineRule="auto"/>
        <w:jc w:val="both"/>
        <w:rPr>
          <w:rFonts w:asciiTheme="minorHAnsi" w:eastAsiaTheme="minorHAnsi" w:hAnsiTheme="minorHAnsi" w:cstheme="minorHAnsi"/>
          <w:color w:val="000000"/>
          <w:sz w:val="24"/>
          <w:szCs w:val="24"/>
          <w:lang w:val="en-GB"/>
          <w14:ligatures w14:val="standardContextual"/>
        </w:rPr>
      </w:pPr>
      <w:r w:rsidRPr="008D0991">
        <w:rPr>
          <w:rFonts w:asciiTheme="minorHAnsi" w:eastAsiaTheme="minorHAnsi" w:hAnsiTheme="minorHAnsi" w:cstheme="minorHAnsi"/>
          <w:b/>
          <w:color w:val="000000"/>
          <w:sz w:val="24"/>
          <w:szCs w:val="24"/>
          <w:lang w:val="en-GB"/>
          <w14:ligatures w14:val="standardContextual"/>
        </w:rPr>
        <w:t>Mandatory Requirements Before the Start of the Mobility Period</w:t>
      </w:r>
      <w:r w:rsidRPr="00A26282">
        <w:rPr>
          <w:rFonts w:asciiTheme="minorHAnsi" w:eastAsiaTheme="minorHAnsi" w:hAnsiTheme="minorHAnsi" w:cstheme="minorHAnsi"/>
          <w:color w:val="000000"/>
          <w:sz w:val="24"/>
          <w:szCs w:val="24"/>
          <w:lang w:val="en-GB"/>
          <w14:ligatures w14:val="standardContextual"/>
        </w:rPr>
        <w:t xml:space="preserve"> </w:t>
      </w:r>
    </w:p>
    <w:p w14:paraId="650336B6" w14:textId="77777777" w:rsidR="008D0991" w:rsidRDefault="008D0991" w:rsidP="008D0991">
      <w:pPr>
        <w:pBdr>
          <w:top w:val="nil"/>
          <w:left w:val="nil"/>
          <w:bottom w:val="nil"/>
          <w:right w:val="nil"/>
          <w:between w:val="nil"/>
        </w:pBdr>
        <w:jc w:val="both"/>
        <w:rPr>
          <w:color w:val="000000"/>
          <w:sz w:val="24"/>
          <w:szCs w:val="24"/>
        </w:rPr>
      </w:pPr>
      <w:r>
        <w:rPr>
          <w:sz w:val="24"/>
          <w:szCs w:val="24"/>
        </w:rPr>
        <w:t xml:space="preserve">The beneficiary must complete the </w:t>
      </w:r>
      <w:r>
        <w:rPr>
          <w:b/>
          <w:sz w:val="24"/>
          <w:szCs w:val="24"/>
        </w:rPr>
        <w:t>Learning</w:t>
      </w:r>
      <w:r>
        <w:rPr>
          <w:sz w:val="24"/>
          <w:szCs w:val="24"/>
        </w:rPr>
        <w:t xml:space="preserve"> </w:t>
      </w:r>
      <w:r>
        <w:rPr>
          <w:b/>
          <w:sz w:val="24"/>
          <w:szCs w:val="24"/>
        </w:rPr>
        <w:t>Agreement</w:t>
      </w:r>
      <w:r>
        <w:rPr>
          <w:sz w:val="24"/>
          <w:szCs w:val="24"/>
        </w:rPr>
        <w:t>, which contains information on the host institution, the internship program, the dates of the start and of the end of the mobility, and must be signed by the School, the host organization and the intern. Any substantial change to the program or the dates of the mobility, including any extensions, must be agreed in writing by the parties (IUSS School, student and host organization).</w:t>
      </w:r>
    </w:p>
    <w:p w14:paraId="4756BFFB" w14:textId="77777777" w:rsidR="008D0991" w:rsidRDefault="008D0991" w:rsidP="008D0991">
      <w:pPr>
        <w:pBdr>
          <w:top w:val="nil"/>
          <w:left w:val="nil"/>
          <w:bottom w:val="nil"/>
          <w:right w:val="nil"/>
          <w:between w:val="nil"/>
        </w:pBdr>
        <w:jc w:val="both"/>
        <w:rPr>
          <w:sz w:val="24"/>
          <w:szCs w:val="24"/>
        </w:rPr>
      </w:pPr>
    </w:p>
    <w:p w14:paraId="660FCE2F" w14:textId="77777777" w:rsidR="008D0991" w:rsidRDefault="008D0991" w:rsidP="008D0991">
      <w:pPr>
        <w:pBdr>
          <w:top w:val="nil"/>
          <w:left w:val="nil"/>
          <w:bottom w:val="nil"/>
          <w:right w:val="nil"/>
          <w:between w:val="nil"/>
        </w:pBdr>
        <w:jc w:val="both"/>
        <w:rPr>
          <w:sz w:val="24"/>
          <w:szCs w:val="24"/>
        </w:rPr>
      </w:pPr>
      <w:r>
        <w:rPr>
          <w:sz w:val="24"/>
          <w:szCs w:val="24"/>
        </w:rPr>
        <w:t xml:space="preserve">IUSS School will issue the student with the </w:t>
      </w:r>
      <w:r>
        <w:rPr>
          <w:b/>
          <w:sz w:val="24"/>
          <w:szCs w:val="24"/>
        </w:rPr>
        <w:t>Grant Agreement (Mobility Agreement)</w:t>
      </w:r>
      <w:r>
        <w:rPr>
          <w:sz w:val="24"/>
          <w:szCs w:val="24"/>
        </w:rPr>
        <w:t xml:space="preserve"> which will be signed by the student and the School, in which the period and location of the internship, the amount of any scholarship due and the rights and duties of the student in mobility will be stated.</w:t>
      </w:r>
    </w:p>
    <w:p w14:paraId="05A00540" w14:textId="77777777" w:rsidR="00BE64E6" w:rsidRPr="008D0991" w:rsidRDefault="00BE64E6" w:rsidP="00A26282">
      <w:pPr>
        <w:spacing w:before="21" w:line="276" w:lineRule="auto"/>
        <w:jc w:val="both"/>
        <w:rPr>
          <w:rFonts w:asciiTheme="minorHAnsi" w:eastAsiaTheme="minorHAnsi" w:hAnsiTheme="minorHAnsi" w:cstheme="minorHAnsi"/>
          <w:color w:val="000000"/>
          <w:sz w:val="24"/>
          <w:szCs w:val="24"/>
          <w14:ligatures w14:val="standardContextual"/>
        </w:rPr>
      </w:pPr>
    </w:p>
    <w:p w14:paraId="51242E56" w14:textId="77777777" w:rsidR="008D0991" w:rsidRDefault="00BE64E6" w:rsidP="00A26282">
      <w:pPr>
        <w:spacing w:before="21" w:line="276" w:lineRule="auto"/>
        <w:jc w:val="both"/>
        <w:rPr>
          <w:rFonts w:asciiTheme="minorHAnsi" w:eastAsiaTheme="minorHAnsi" w:hAnsiTheme="minorHAnsi" w:cstheme="minorHAnsi"/>
          <w:b/>
          <w:color w:val="000000"/>
          <w:sz w:val="24"/>
          <w:szCs w:val="24"/>
          <w:lang w:val="en-GB"/>
          <w14:ligatures w14:val="standardContextual"/>
        </w:rPr>
      </w:pPr>
      <w:r w:rsidRPr="008D0991">
        <w:rPr>
          <w:rFonts w:asciiTheme="minorHAnsi" w:eastAsiaTheme="minorHAnsi" w:hAnsiTheme="minorHAnsi" w:cstheme="minorHAnsi"/>
          <w:b/>
          <w:color w:val="000000"/>
          <w:sz w:val="24"/>
          <w:szCs w:val="24"/>
          <w:lang w:val="en-GB"/>
          <w14:ligatures w14:val="standardContextual"/>
        </w:rPr>
        <w:t>Mandatory Requirements During the Mobility Period</w:t>
      </w:r>
    </w:p>
    <w:p w14:paraId="3ECE16F5" w14:textId="77777777" w:rsidR="008D0991" w:rsidRDefault="008D0991" w:rsidP="008D0991">
      <w:pPr>
        <w:pBdr>
          <w:top w:val="nil"/>
          <w:left w:val="nil"/>
          <w:bottom w:val="nil"/>
          <w:right w:val="nil"/>
          <w:between w:val="nil"/>
        </w:pBdr>
        <w:jc w:val="both"/>
        <w:rPr>
          <w:sz w:val="24"/>
          <w:szCs w:val="24"/>
        </w:rPr>
      </w:pPr>
      <w:r>
        <w:rPr>
          <w:sz w:val="24"/>
          <w:szCs w:val="24"/>
        </w:rPr>
        <w:t xml:space="preserve">The student must provide the </w:t>
      </w:r>
      <w:r>
        <w:rPr>
          <w:b/>
          <w:sz w:val="24"/>
          <w:szCs w:val="24"/>
        </w:rPr>
        <w:t>Declaration of the start of the internship</w:t>
      </w:r>
      <w:r>
        <w:rPr>
          <w:sz w:val="24"/>
          <w:szCs w:val="24"/>
        </w:rPr>
        <w:t xml:space="preserve"> issued by the host company (IUSS or host organization form) and, in the event that the student wishes to extend the mobility period, the "Request for authorization to extend" form, duly completed and containing authorization from the host company, within 30 days of the end of the internship. The extension of the internship is conditional on the approval of the School, can be authorized without assigning the scholarship and involves an amendment to the Grant Agreement.</w:t>
      </w:r>
    </w:p>
    <w:p w14:paraId="03539045" w14:textId="77777777" w:rsidR="008D0991" w:rsidRDefault="008D0991" w:rsidP="008D0991">
      <w:pPr>
        <w:jc w:val="both"/>
        <w:rPr>
          <w:b/>
          <w:color w:val="2F5496"/>
          <w:sz w:val="24"/>
          <w:szCs w:val="24"/>
        </w:rPr>
      </w:pPr>
    </w:p>
    <w:p w14:paraId="37D263AF" w14:textId="77777777" w:rsidR="008D0991" w:rsidRDefault="008D0991" w:rsidP="008D0991">
      <w:pPr>
        <w:jc w:val="both"/>
        <w:rPr>
          <w:color w:val="000000"/>
          <w:sz w:val="24"/>
          <w:szCs w:val="24"/>
        </w:rPr>
      </w:pPr>
      <w:r>
        <w:rPr>
          <w:b/>
          <w:color w:val="2F5496"/>
          <w:sz w:val="24"/>
          <w:szCs w:val="24"/>
        </w:rPr>
        <w:t>Mandatory obligations following the end of the mobility period</w:t>
      </w:r>
    </w:p>
    <w:p w14:paraId="1D470865" w14:textId="77777777" w:rsidR="008D0991" w:rsidRDefault="008D0991" w:rsidP="008D0991">
      <w:pPr>
        <w:pBdr>
          <w:top w:val="nil"/>
          <w:left w:val="nil"/>
          <w:bottom w:val="nil"/>
          <w:right w:val="nil"/>
          <w:between w:val="nil"/>
        </w:pBdr>
        <w:jc w:val="both"/>
        <w:rPr>
          <w:sz w:val="24"/>
          <w:szCs w:val="24"/>
        </w:rPr>
      </w:pPr>
      <w:r>
        <w:rPr>
          <w:sz w:val="24"/>
          <w:szCs w:val="24"/>
        </w:rPr>
        <w:t>No later than within 30 days of the end of the mobility, the beneficiary must send the Orientation, student services and placement O.U at erasmusplus@iusspavia.it the following documentation:</w:t>
      </w:r>
    </w:p>
    <w:p w14:paraId="4919D0AD" w14:textId="77777777" w:rsidR="008D0991" w:rsidRDefault="008D0991" w:rsidP="008D0991">
      <w:pPr>
        <w:pBdr>
          <w:top w:val="nil"/>
          <w:left w:val="nil"/>
          <w:bottom w:val="nil"/>
          <w:right w:val="nil"/>
          <w:between w:val="nil"/>
        </w:pBdr>
        <w:jc w:val="both"/>
        <w:rPr>
          <w:sz w:val="24"/>
          <w:szCs w:val="24"/>
        </w:rPr>
      </w:pPr>
    </w:p>
    <w:p w14:paraId="7E674959" w14:textId="77777777" w:rsidR="008D0991" w:rsidRDefault="008D0991" w:rsidP="008D0991">
      <w:pPr>
        <w:pBdr>
          <w:top w:val="nil"/>
          <w:left w:val="nil"/>
          <w:bottom w:val="nil"/>
          <w:right w:val="nil"/>
          <w:between w:val="nil"/>
        </w:pBdr>
        <w:jc w:val="both"/>
        <w:rPr>
          <w:sz w:val="24"/>
          <w:szCs w:val="24"/>
        </w:rPr>
      </w:pPr>
      <w:r>
        <w:rPr>
          <w:color w:val="000000"/>
          <w:sz w:val="24"/>
          <w:szCs w:val="24"/>
        </w:rPr>
        <w:t xml:space="preserve">● </w:t>
      </w:r>
      <w:r>
        <w:rPr>
          <w:sz w:val="24"/>
          <w:szCs w:val="24"/>
        </w:rPr>
        <w:t>Traineeship Certificate issued by the host company, which reports the date of completion of the internship;</w:t>
      </w:r>
    </w:p>
    <w:p w14:paraId="5B75C6A1" w14:textId="77777777" w:rsidR="008D0991" w:rsidRDefault="008D0991" w:rsidP="008D0991">
      <w:pPr>
        <w:pBdr>
          <w:top w:val="nil"/>
          <w:left w:val="nil"/>
          <w:bottom w:val="nil"/>
          <w:right w:val="nil"/>
          <w:between w:val="nil"/>
        </w:pBdr>
        <w:jc w:val="both"/>
        <w:rPr>
          <w:sz w:val="24"/>
          <w:szCs w:val="24"/>
        </w:rPr>
      </w:pPr>
      <w:r>
        <w:rPr>
          <w:color w:val="000000"/>
          <w:sz w:val="24"/>
          <w:szCs w:val="24"/>
        </w:rPr>
        <w:t xml:space="preserve">● </w:t>
      </w:r>
      <w:r>
        <w:rPr>
          <w:sz w:val="24"/>
          <w:szCs w:val="24"/>
        </w:rPr>
        <w:t>Learning agreement with the completion of the After the mobility section, which reports the evaluation of the work carried out in compliance with what had been agreed upon;</w:t>
      </w:r>
    </w:p>
    <w:p w14:paraId="5051EC86" w14:textId="77777777" w:rsidR="008D0991" w:rsidRDefault="008D0991" w:rsidP="008D0991">
      <w:pPr>
        <w:pBdr>
          <w:top w:val="nil"/>
          <w:left w:val="nil"/>
          <w:bottom w:val="nil"/>
          <w:right w:val="nil"/>
          <w:between w:val="nil"/>
        </w:pBdr>
        <w:jc w:val="both"/>
        <w:rPr>
          <w:color w:val="000000"/>
          <w:sz w:val="24"/>
          <w:szCs w:val="24"/>
        </w:rPr>
      </w:pPr>
      <w:proofErr w:type="spellStart"/>
      <w:r>
        <w:rPr>
          <w:sz w:val="24"/>
          <w:szCs w:val="24"/>
        </w:rPr>
        <w:t>He/She</w:t>
      </w:r>
      <w:proofErr w:type="spellEnd"/>
      <w:r>
        <w:rPr>
          <w:sz w:val="24"/>
          <w:szCs w:val="24"/>
        </w:rPr>
        <w:t xml:space="preserve"> will also need to complete the following online:</w:t>
      </w:r>
    </w:p>
    <w:p w14:paraId="71EBA8F1" w14:textId="77777777" w:rsidR="008D0991" w:rsidRDefault="008D0991" w:rsidP="008D0991">
      <w:pPr>
        <w:pBdr>
          <w:top w:val="nil"/>
          <w:left w:val="nil"/>
          <w:bottom w:val="nil"/>
          <w:right w:val="nil"/>
          <w:between w:val="nil"/>
        </w:pBdr>
        <w:rPr>
          <w:sz w:val="24"/>
          <w:szCs w:val="24"/>
        </w:rPr>
      </w:pPr>
      <w:r>
        <w:rPr>
          <w:color w:val="000000"/>
          <w:sz w:val="24"/>
          <w:szCs w:val="24"/>
        </w:rPr>
        <w:t xml:space="preserve">● </w:t>
      </w:r>
      <w:r>
        <w:rPr>
          <w:sz w:val="24"/>
          <w:szCs w:val="24"/>
        </w:rPr>
        <w:t>Narrative Report (EU Survey). The invitation to compilation is sent by the European Commission via e-mail.</w:t>
      </w:r>
    </w:p>
    <w:p w14:paraId="78BD24B3" w14:textId="77777777" w:rsidR="008D0991" w:rsidRDefault="008D0991" w:rsidP="008D0991">
      <w:pPr>
        <w:pBdr>
          <w:top w:val="nil"/>
          <w:left w:val="nil"/>
          <w:bottom w:val="nil"/>
          <w:right w:val="nil"/>
          <w:between w:val="nil"/>
        </w:pBdr>
        <w:jc w:val="both"/>
        <w:rPr>
          <w:color w:val="000000"/>
          <w:sz w:val="24"/>
          <w:szCs w:val="24"/>
        </w:rPr>
      </w:pPr>
    </w:p>
    <w:p w14:paraId="0B35F0AD" w14:textId="77777777" w:rsidR="008D0991" w:rsidRDefault="008D0991" w:rsidP="008D0991">
      <w:pPr>
        <w:jc w:val="both"/>
        <w:rPr>
          <w:sz w:val="24"/>
          <w:szCs w:val="24"/>
        </w:rPr>
      </w:pPr>
      <w:r>
        <w:rPr>
          <w:sz w:val="24"/>
          <w:szCs w:val="24"/>
        </w:rPr>
        <w:t>The deadlines and methods for completing, delivering and/or signing the aforementioned documents will be communicated to the students by the Orientation, student services and placement O.U.</w:t>
      </w:r>
    </w:p>
    <w:p w14:paraId="34CDF120" w14:textId="77777777" w:rsidR="00636C3C" w:rsidRDefault="00636C3C" w:rsidP="008D0991">
      <w:pPr>
        <w:jc w:val="both"/>
        <w:rPr>
          <w:sz w:val="24"/>
          <w:szCs w:val="24"/>
        </w:rPr>
      </w:pPr>
    </w:p>
    <w:p w14:paraId="2F5EC3E3" w14:textId="779BF333" w:rsidR="008D0991" w:rsidRDefault="008D0991" w:rsidP="008D0991">
      <w:pPr>
        <w:jc w:val="both"/>
        <w:rPr>
          <w:sz w:val="24"/>
          <w:szCs w:val="24"/>
        </w:rPr>
      </w:pPr>
      <w:r>
        <w:rPr>
          <w:sz w:val="24"/>
          <w:szCs w:val="24"/>
        </w:rPr>
        <w:t>Failure to deliver the documents proving the period spent at the Orientation, student services and placement O.U. within the deadline of 30 September 2024, and/or failure to complete the EU Survey by the required deadline, will result in the loss of the right to financial contributions.</w:t>
      </w:r>
    </w:p>
    <w:p w14:paraId="7CBAB804" w14:textId="1008DB34" w:rsidR="007B51D8" w:rsidRPr="008D0991" w:rsidRDefault="007B51D8" w:rsidP="008D0991">
      <w:pPr>
        <w:spacing w:before="21" w:line="276" w:lineRule="auto"/>
        <w:jc w:val="both"/>
        <w:rPr>
          <w:rFonts w:asciiTheme="minorHAnsi" w:hAnsiTheme="minorHAnsi" w:cstheme="minorHAnsi"/>
          <w:i/>
          <w:sz w:val="24"/>
          <w:szCs w:val="24"/>
        </w:rPr>
      </w:pPr>
    </w:p>
    <w:sectPr w:rsidR="007B51D8" w:rsidRPr="008D0991" w:rsidSect="00A43DCE">
      <w:headerReference w:type="default" r:id="rId16"/>
      <w:footerReference w:type="default" r:id="rId17"/>
      <w:pgSz w:w="11900" w:h="16850"/>
      <w:pgMar w:top="1440" w:right="1080" w:bottom="1440" w:left="1080" w:header="592" w:footer="9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0E6B" w14:textId="77777777" w:rsidR="00F9164B" w:rsidRDefault="00F9164B">
      <w:r>
        <w:separator/>
      </w:r>
    </w:p>
  </w:endnote>
  <w:endnote w:type="continuationSeparator" w:id="0">
    <w:p w14:paraId="13D5C80C" w14:textId="77777777" w:rsidR="00F9164B" w:rsidRDefault="00F9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Sylfae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775542"/>
      <w:docPartObj>
        <w:docPartGallery w:val="Page Numbers (Bottom of Page)"/>
        <w:docPartUnique/>
      </w:docPartObj>
    </w:sdtPr>
    <w:sdtEndPr/>
    <w:sdtContent>
      <w:p w14:paraId="6AAEF5A4" w14:textId="44DCCE96" w:rsidR="00B454CE" w:rsidRDefault="00B454CE">
        <w:pPr>
          <w:pStyle w:val="Pidipagina"/>
          <w:jc w:val="right"/>
        </w:pPr>
        <w:r>
          <w:fldChar w:fldCharType="begin"/>
        </w:r>
        <w:r>
          <w:instrText>PAGE   \* MERGEFORMAT</w:instrText>
        </w:r>
        <w:r>
          <w:fldChar w:fldCharType="separate"/>
        </w:r>
        <w:r>
          <w:rPr>
            <w:lang w:val="it-IT"/>
          </w:rPr>
          <w:t>2</w:t>
        </w:r>
        <w:r>
          <w:fldChar w:fldCharType="end"/>
        </w:r>
      </w:p>
    </w:sdtContent>
  </w:sdt>
  <w:p w14:paraId="618F2DFE" w14:textId="14BB2609" w:rsidR="007B51D8" w:rsidRDefault="007B51D8">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4B92" w14:textId="77777777" w:rsidR="00F9164B" w:rsidRDefault="00F9164B">
      <w:r>
        <w:separator/>
      </w:r>
    </w:p>
  </w:footnote>
  <w:footnote w:type="continuationSeparator" w:id="0">
    <w:p w14:paraId="4C4CA561" w14:textId="77777777" w:rsidR="00F9164B" w:rsidRDefault="00F9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35EE" w14:textId="26ED34A5" w:rsidR="007B51D8" w:rsidRDefault="008B14A8" w:rsidP="008B14A8">
    <w:pPr>
      <w:pStyle w:val="Corpotesto"/>
      <w:spacing w:line="14" w:lineRule="auto"/>
      <w:jc w:val="center"/>
      <w:rPr>
        <w:sz w:val="20"/>
      </w:rPr>
    </w:pPr>
    <w:r>
      <w:rPr>
        <w:noProof/>
        <w:sz w:val="20"/>
      </w:rPr>
      <w:drawing>
        <wp:inline distT="0" distB="0" distL="0" distR="0" wp14:anchorId="7509668B" wp14:editId="36C5EA25">
          <wp:extent cx="3421113" cy="1020426"/>
          <wp:effectExtent l="0" t="0" r="0" b="0"/>
          <wp:docPr id="1659328655" name="Immagine 1" descr="Immagine che contiene cerchio, logo,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28655" name="Immagine 1" descr="Immagine che contiene cerchio, logo, schermata,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451224" cy="1029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AB9"/>
    <w:multiLevelType w:val="multilevel"/>
    <w:tmpl w:val="D49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140B"/>
    <w:multiLevelType w:val="multilevel"/>
    <w:tmpl w:val="3B2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99EC"/>
    <w:multiLevelType w:val="hybridMultilevel"/>
    <w:tmpl w:val="0BE8DB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919E6"/>
    <w:multiLevelType w:val="hybridMultilevel"/>
    <w:tmpl w:val="FFB6B5D6"/>
    <w:lvl w:ilvl="0" w:tplc="ABDE13B2">
      <w:numFmt w:val="bullet"/>
      <w:lvlText w:val="-"/>
      <w:lvlJc w:val="left"/>
      <w:pPr>
        <w:ind w:left="720" w:hanging="360"/>
      </w:pPr>
      <w:rPr>
        <w:rFonts w:ascii="Calibri" w:eastAsia="Palatino Linotyp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2F77AA"/>
    <w:multiLevelType w:val="hybridMultilevel"/>
    <w:tmpl w:val="0B6ED5AE"/>
    <w:lvl w:ilvl="0" w:tplc="F18E6C20">
      <w:numFmt w:val="bullet"/>
      <w:lvlText w:val=""/>
      <w:lvlJc w:val="left"/>
      <w:pPr>
        <w:ind w:left="1853" w:hanging="360"/>
      </w:pPr>
      <w:rPr>
        <w:rFonts w:ascii="Symbol" w:eastAsia="Symbol" w:hAnsi="Symbol" w:cs="Symbol" w:hint="default"/>
        <w:w w:val="100"/>
        <w:sz w:val="22"/>
        <w:szCs w:val="22"/>
      </w:rPr>
    </w:lvl>
    <w:lvl w:ilvl="1" w:tplc="730E79E8">
      <w:numFmt w:val="bullet"/>
      <w:lvlText w:val="•"/>
      <w:lvlJc w:val="left"/>
      <w:pPr>
        <w:ind w:left="2863" w:hanging="360"/>
      </w:pPr>
      <w:rPr>
        <w:rFonts w:hint="default"/>
      </w:rPr>
    </w:lvl>
    <w:lvl w:ilvl="2" w:tplc="270C4AB8">
      <w:numFmt w:val="bullet"/>
      <w:lvlText w:val="•"/>
      <w:lvlJc w:val="left"/>
      <w:pPr>
        <w:ind w:left="3867" w:hanging="360"/>
      </w:pPr>
      <w:rPr>
        <w:rFonts w:hint="default"/>
      </w:rPr>
    </w:lvl>
    <w:lvl w:ilvl="3" w:tplc="F6BC2E22">
      <w:numFmt w:val="bullet"/>
      <w:lvlText w:val="•"/>
      <w:lvlJc w:val="left"/>
      <w:pPr>
        <w:ind w:left="4871" w:hanging="360"/>
      </w:pPr>
      <w:rPr>
        <w:rFonts w:hint="default"/>
      </w:rPr>
    </w:lvl>
    <w:lvl w:ilvl="4" w:tplc="3F0AEC5E">
      <w:numFmt w:val="bullet"/>
      <w:lvlText w:val="•"/>
      <w:lvlJc w:val="left"/>
      <w:pPr>
        <w:ind w:left="5875" w:hanging="360"/>
      </w:pPr>
      <w:rPr>
        <w:rFonts w:hint="default"/>
      </w:rPr>
    </w:lvl>
    <w:lvl w:ilvl="5" w:tplc="7AC09188">
      <w:numFmt w:val="bullet"/>
      <w:lvlText w:val="•"/>
      <w:lvlJc w:val="left"/>
      <w:pPr>
        <w:ind w:left="6879" w:hanging="360"/>
      </w:pPr>
      <w:rPr>
        <w:rFonts w:hint="default"/>
      </w:rPr>
    </w:lvl>
    <w:lvl w:ilvl="6" w:tplc="769E2FD4">
      <w:numFmt w:val="bullet"/>
      <w:lvlText w:val="•"/>
      <w:lvlJc w:val="left"/>
      <w:pPr>
        <w:ind w:left="7883" w:hanging="360"/>
      </w:pPr>
      <w:rPr>
        <w:rFonts w:hint="default"/>
      </w:rPr>
    </w:lvl>
    <w:lvl w:ilvl="7" w:tplc="32540D0C">
      <w:numFmt w:val="bullet"/>
      <w:lvlText w:val="•"/>
      <w:lvlJc w:val="left"/>
      <w:pPr>
        <w:ind w:left="8887" w:hanging="360"/>
      </w:pPr>
      <w:rPr>
        <w:rFonts w:hint="default"/>
      </w:rPr>
    </w:lvl>
    <w:lvl w:ilvl="8" w:tplc="F49A73E6">
      <w:numFmt w:val="bullet"/>
      <w:lvlText w:val="•"/>
      <w:lvlJc w:val="left"/>
      <w:pPr>
        <w:ind w:left="9891" w:hanging="360"/>
      </w:pPr>
      <w:rPr>
        <w:rFonts w:hint="default"/>
      </w:rPr>
    </w:lvl>
  </w:abstractNum>
  <w:abstractNum w:abstractNumId="5" w15:restartNumberingAfterBreak="0">
    <w:nsid w:val="20B16F4E"/>
    <w:multiLevelType w:val="multilevel"/>
    <w:tmpl w:val="A2681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566E5"/>
    <w:multiLevelType w:val="hybridMultilevel"/>
    <w:tmpl w:val="9F50342A"/>
    <w:lvl w:ilvl="0" w:tplc="D184602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876E5A"/>
    <w:multiLevelType w:val="hybridMultilevel"/>
    <w:tmpl w:val="2062CC1A"/>
    <w:lvl w:ilvl="0" w:tplc="FFFFFFFF">
      <w:numFmt w:val="bullet"/>
      <w:lvlText w:val="-"/>
      <w:lvlJc w:val="left"/>
      <w:pPr>
        <w:ind w:left="186" w:hanging="152"/>
      </w:pPr>
      <w:rPr>
        <w:rFonts w:ascii="Palatino Linotype" w:eastAsia="Palatino Linotype" w:hAnsi="Palatino Linotype" w:cs="Palatino Linotype" w:hint="default"/>
        <w:w w:val="116"/>
        <w:sz w:val="20"/>
        <w:szCs w:val="20"/>
      </w:rPr>
    </w:lvl>
    <w:lvl w:ilvl="1" w:tplc="FFFFFFFF">
      <w:numFmt w:val="bullet"/>
      <w:lvlText w:val=""/>
      <w:lvlJc w:val="left"/>
      <w:pPr>
        <w:ind w:left="898" w:hanging="351"/>
      </w:pPr>
      <w:rPr>
        <w:rFonts w:ascii="Symbol" w:eastAsia="Symbol" w:hAnsi="Symbol" w:cs="Symbol" w:hint="default"/>
        <w:w w:val="99"/>
        <w:sz w:val="20"/>
        <w:szCs w:val="20"/>
      </w:rPr>
    </w:lvl>
    <w:lvl w:ilvl="2" w:tplc="04100017">
      <w:start w:val="1"/>
      <w:numFmt w:val="lowerLetter"/>
      <w:lvlText w:val="%3)"/>
      <w:lvlJc w:val="left"/>
      <w:pPr>
        <w:ind w:left="1253" w:hanging="360"/>
      </w:pPr>
    </w:lvl>
    <w:lvl w:ilvl="3" w:tplc="FFFFFFFF">
      <w:numFmt w:val="bullet"/>
      <w:lvlText w:val="•"/>
      <w:lvlJc w:val="left"/>
      <w:pPr>
        <w:ind w:left="2495" w:hanging="358"/>
      </w:pPr>
      <w:rPr>
        <w:rFonts w:hint="default"/>
      </w:rPr>
    </w:lvl>
    <w:lvl w:ilvl="4" w:tplc="FFFFFFFF">
      <w:numFmt w:val="bullet"/>
      <w:lvlText w:val="•"/>
      <w:lvlJc w:val="left"/>
      <w:pPr>
        <w:ind w:left="3731" w:hanging="358"/>
      </w:pPr>
      <w:rPr>
        <w:rFonts w:hint="default"/>
      </w:rPr>
    </w:lvl>
    <w:lvl w:ilvl="5" w:tplc="FFFFFFFF">
      <w:numFmt w:val="bullet"/>
      <w:lvlText w:val="•"/>
      <w:lvlJc w:val="left"/>
      <w:pPr>
        <w:ind w:left="4967" w:hanging="358"/>
      </w:pPr>
      <w:rPr>
        <w:rFonts w:hint="default"/>
      </w:rPr>
    </w:lvl>
    <w:lvl w:ilvl="6" w:tplc="FFFFFFFF">
      <w:numFmt w:val="bullet"/>
      <w:lvlText w:val="•"/>
      <w:lvlJc w:val="left"/>
      <w:pPr>
        <w:ind w:left="6203" w:hanging="358"/>
      </w:pPr>
      <w:rPr>
        <w:rFonts w:hint="default"/>
      </w:rPr>
    </w:lvl>
    <w:lvl w:ilvl="7" w:tplc="FFFFFFFF">
      <w:numFmt w:val="bullet"/>
      <w:lvlText w:val="•"/>
      <w:lvlJc w:val="left"/>
      <w:pPr>
        <w:ind w:left="7439" w:hanging="358"/>
      </w:pPr>
      <w:rPr>
        <w:rFonts w:hint="default"/>
      </w:rPr>
    </w:lvl>
    <w:lvl w:ilvl="8" w:tplc="FFFFFFFF">
      <w:numFmt w:val="bullet"/>
      <w:lvlText w:val="•"/>
      <w:lvlJc w:val="left"/>
      <w:pPr>
        <w:ind w:left="8674" w:hanging="358"/>
      </w:pPr>
      <w:rPr>
        <w:rFonts w:hint="default"/>
      </w:rPr>
    </w:lvl>
  </w:abstractNum>
  <w:abstractNum w:abstractNumId="8" w15:restartNumberingAfterBreak="0">
    <w:nsid w:val="262513C7"/>
    <w:multiLevelType w:val="multilevel"/>
    <w:tmpl w:val="00A2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954E9"/>
    <w:multiLevelType w:val="multilevel"/>
    <w:tmpl w:val="584A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F4092"/>
    <w:multiLevelType w:val="multilevel"/>
    <w:tmpl w:val="B94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4391A"/>
    <w:multiLevelType w:val="hybridMultilevel"/>
    <w:tmpl w:val="4BA0C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6D4FE9"/>
    <w:multiLevelType w:val="hybridMultilevel"/>
    <w:tmpl w:val="F6443BB0"/>
    <w:lvl w:ilvl="0" w:tplc="2C229828">
      <w:numFmt w:val="bullet"/>
      <w:lvlText w:val="•"/>
      <w:lvlJc w:val="left"/>
      <w:pPr>
        <w:ind w:left="644" w:hanging="360"/>
      </w:pPr>
      <w:rPr>
        <w:rFonts w:hint="default"/>
        <w:b w:val="0"/>
        <w:bCs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D84362E"/>
    <w:multiLevelType w:val="multilevel"/>
    <w:tmpl w:val="8D6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310F6"/>
    <w:multiLevelType w:val="multilevel"/>
    <w:tmpl w:val="BEA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32DAB"/>
    <w:multiLevelType w:val="hybridMultilevel"/>
    <w:tmpl w:val="7252214A"/>
    <w:lvl w:ilvl="0" w:tplc="A968A462">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AC288D"/>
    <w:multiLevelType w:val="multilevel"/>
    <w:tmpl w:val="BA864598"/>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34627"/>
    <w:multiLevelType w:val="hybridMultilevel"/>
    <w:tmpl w:val="CA4666E4"/>
    <w:lvl w:ilvl="0" w:tplc="A968A462">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C949F7"/>
    <w:multiLevelType w:val="hybridMultilevel"/>
    <w:tmpl w:val="9DF67044"/>
    <w:lvl w:ilvl="0" w:tplc="CC686FDA">
      <w:numFmt w:val="bullet"/>
      <w:lvlText w:val="•"/>
      <w:lvlJc w:val="left"/>
      <w:pPr>
        <w:ind w:left="186" w:hanging="152"/>
      </w:pPr>
      <w:rPr>
        <w:rFonts w:hint="default"/>
        <w:w w:val="116"/>
        <w:sz w:val="20"/>
        <w:szCs w:val="20"/>
      </w:rPr>
    </w:lvl>
    <w:lvl w:ilvl="1" w:tplc="FFFFFFFF">
      <w:numFmt w:val="bullet"/>
      <w:lvlText w:val=""/>
      <w:lvlJc w:val="left"/>
      <w:pPr>
        <w:ind w:left="898" w:hanging="351"/>
      </w:pPr>
      <w:rPr>
        <w:rFonts w:ascii="Symbol" w:eastAsia="Symbol" w:hAnsi="Symbol" w:cs="Symbol" w:hint="default"/>
        <w:w w:val="99"/>
        <w:sz w:val="20"/>
        <w:szCs w:val="20"/>
      </w:rPr>
    </w:lvl>
    <w:lvl w:ilvl="2" w:tplc="FFFFFFFF">
      <w:numFmt w:val="bullet"/>
      <w:lvlText w:val="-"/>
      <w:lvlJc w:val="left"/>
      <w:pPr>
        <w:ind w:left="1251" w:hanging="358"/>
      </w:pPr>
      <w:rPr>
        <w:rFonts w:ascii="Arial" w:eastAsia="Arial" w:hAnsi="Arial" w:cs="Arial" w:hint="default"/>
        <w:w w:val="99"/>
        <w:sz w:val="20"/>
        <w:szCs w:val="20"/>
      </w:rPr>
    </w:lvl>
    <w:lvl w:ilvl="3" w:tplc="FFFFFFFF">
      <w:numFmt w:val="bullet"/>
      <w:lvlText w:val="•"/>
      <w:lvlJc w:val="left"/>
      <w:pPr>
        <w:ind w:left="2495" w:hanging="358"/>
      </w:pPr>
      <w:rPr>
        <w:rFonts w:hint="default"/>
      </w:rPr>
    </w:lvl>
    <w:lvl w:ilvl="4" w:tplc="FFFFFFFF">
      <w:numFmt w:val="bullet"/>
      <w:lvlText w:val="•"/>
      <w:lvlJc w:val="left"/>
      <w:pPr>
        <w:ind w:left="3731" w:hanging="358"/>
      </w:pPr>
      <w:rPr>
        <w:rFonts w:hint="default"/>
      </w:rPr>
    </w:lvl>
    <w:lvl w:ilvl="5" w:tplc="FFFFFFFF">
      <w:numFmt w:val="bullet"/>
      <w:lvlText w:val="•"/>
      <w:lvlJc w:val="left"/>
      <w:pPr>
        <w:ind w:left="4967" w:hanging="358"/>
      </w:pPr>
      <w:rPr>
        <w:rFonts w:hint="default"/>
      </w:rPr>
    </w:lvl>
    <w:lvl w:ilvl="6" w:tplc="FFFFFFFF">
      <w:numFmt w:val="bullet"/>
      <w:lvlText w:val="•"/>
      <w:lvlJc w:val="left"/>
      <w:pPr>
        <w:ind w:left="6203" w:hanging="358"/>
      </w:pPr>
      <w:rPr>
        <w:rFonts w:hint="default"/>
      </w:rPr>
    </w:lvl>
    <w:lvl w:ilvl="7" w:tplc="FFFFFFFF">
      <w:numFmt w:val="bullet"/>
      <w:lvlText w:val="•"/>
      <w:lvlJc w:val="left"/>
      <w:pPr>
        <w:ind w:left="7439" w:hanging="358"/>
      </w:pPr>
      <w:rPr>
        <w:rFonts w:hint="default"/>
      </w:rPr>
    </w:lvl>
    <w:lvl w:ilvl="8" w:tplc="FFFFFFFF">
      <w:numFmt w:val="bullet"/>
      <w:lvlText w:val="•"/>
      <w:lvlJc w:val="left"/>
      <w:pPr>
        <w:ind w:left="8674" w:hanging="358"/>
      </w:pPr>
      <w:rPr>
        <w:rFonts w:hint="default"/>
      </w:rPr>
    </w:lvl>
  </w:abstractNum>
  <w:abstractNum w:abstractNumId="19" w15:restartNumberingAfterBreak="0">
    <w:nsid w:val="4F4A7CC5"/>
    <w:multiLevelType w:val="multilevel"/>
    <w:tmpl w:val="B06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22E77"/>
    <w:multiLevelType w:val="hybridMultilevel"/>
    <w:tmpl w:val="A63A9E86"/>
    <w:lvl w:ilvl="0" w:tplc="E050F2CC">
      <w:numFmt w:val="bullet"/>
      <w:lvlText w:val="-"/>
      <w:lvlJc w:val="left"/>
      <w:pPr>
        <w:ind w:left="1853" w:hanging="360"/>
      </w:pPr>
      <w:rPr>
        <w:rFonts w:ascii="Calibri" w:eastAsia="Calibri" w:hAnsi="Calibri" w:cs="Calibri" w:hint="default"/>
        <w:w w:val="100"/>
        <w:sz w:val="22"/>
        <w:szCs w:val="22"/>
      </w:rPr>
    </w:lvl>
    <w:lvl w:ilvl="1" w:tplc="4282F4D8">
      <w:numFmt w:val="bullet"/>
      <w:lvlText w:val="•"/>
      <w:lvlJc w:val="left"/>
      <w:pPr>
        <w:ind w:left="2863" w:hanging="360"/>
      </w:pPr>
      <w:rPr>
        <w:rFonts w:hint="default"/>
      </w:rPr>
    </w:lvl>
    <w:lvl w:ilvl="2" w:tplc="C4A21838">
      <w:numFmt w:val="bullet"/>
      <w:lvlText w:val="•"/>
      <w:lvlJc w:val="left"/>
      <w:pPr>
        <w:ind w:left="3867" w:hanging="360"/>
      </w:pPr>
      <w:rPr>
        <w:rFonts w:hint="default"/>
      </w:rPr>
    </w:lvl>
    <w:lvl w:ilvl="3" w:tplc="8D9E6F04">
      <w:numFmt w:val="bullet"/>
      <w:lvlText w:val="•"/>
      <w:lvlJc w:val="left"/>
      <w:pPr>
        <w:ind w:left="4871" w:hanging="360"/>
      </w:pPr>
      <w:rPr>
        <w:rFonts w:hint="default"/>
      </w:rPr>
    </w:lvl>
    <w:lvl w:ilvl="4" w:tplc="57B8C054">
      <w:numFmt w:val="bullet"/>
      <w:lvlText w:val="•"/>
      <w:lvlJc w:val="left"/>
      <w:pPr>
        <w:ind w:left="5875" w:hanging="360"/>
      </w:pPr>
      <w:rPr>
        <w:rFonts w:hint="default"/>
      </w:rPr>
    </w:lvl>
    <w:lvl w:ilvl="5" w:tplc="009245EC">
      <w:numFmt w:val="bullet"/>
      <w:lvlText w:val="•"/>
      <w:lvlJc w:val="left"/>
      <w:pPr>
        <w:ind w:left="6879" w:hanging="360"/>
      </w:pPr>
      <w:rPr>
        <w:rFonts w:hint="default"/>
      </w:rPr>
    </w:lvl>
    <w:lvl w:ilvl="6" w:tplc="C85A9878">
      <w:numFmt w:val="bullet"/>
      <w:lvlText w:val="•"/>
      <w:lvlJc w:val="left"/>
      <w:pPr>
        <w:ind w:left="7883" w:hanging="360"/>
      </w:pPr>
      <w:rPr>
        <w:rFonts w:hint="default"/>
      </w:rPr>
    </w:lvl>
    <w:lvl w:ilvl="7" w:tplc="A5AE9AB2">
      <w:numFmt w:val="bullet"/>
      <w:lvlText w:val="•"/>
      <w:lvlJc w:val="left"/>
      <w:pPr>
        <w:ind w:left="8887" w:hanging="360"/>
      </w:pPr>
      <w:rPr>
        <w:rFonts w:hint="default"/>
      </w:rPr>
    </w:lvl>
    <w:lvl w:ilvl="8" w:tplc="1818998A">
      <w:numFmt w:val="bullet"/>
      <w:lvlText w:val="•"/>
      <w:lvlJc w:val="left"/>
      <w:pPr>
        <w:ind w:left="9891" w:hanging="360"/>
      </w:pPr>
      <w:rPr>
        <w:rFonts w:hint="default"/>
      </w:rPr>
    </w:lvl>
  </w:abstractNum>
  <w:abstractNum w:abstractNumId="21" w15:restartNumberingAfterBreak="0">
    <w:nsid w:val="5B08164D"/>
    <w:multiLevelType w:val="multilevel"/>
    <w:tmpl w:val="97C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30EE9"/>
    <w:multiLevelType w:val="hybridMultilevel"/>
    <w:tmpl w:val="6524774A"/>
    <w:lvl w:ilvl="0" w:tplc="DB8E8E62">
      <w:numFmt w:val="bullet"/>
      <w:lvlText w:val="•"/>
      <w:lvlJc w:val="left"/>
      <w:pPr>
        <w:ind w:left="1132" w:hanging="154"/>
      </w:pPr>
      <w:rPr>
        <w:rFonts w:ascii="Calibri" w:eastAsia="Calibri" w:hAnsi="Calibri" w:cs="Calibri" w:hint="default"/>
        <w:w w:val="100"/>
        <w:sz w:val="22"/>
        <w:szCs w:val="22"/>
      </w:rPr>
    </w:lvl>
    <w:lvl w:ilvl="1" w:tplc="E3224EA2">
      <w:numFmt w:val="bullet"/>
      <w:lvlText w:val="•"/>
      <w:lvlJc w:val="left"/>
      <w:pPr>
        <w:ind w:left="2215" w:hanging="154"/>
      </w:pPr>
      <w:rPr>
        <w:rFonts w:hint="default"/>
      </w:rPr>
    </w:lvl>
    <w:lvl w:ilvl="2" w:tplc="EBE080A6">
      <w:numFmt w:val="bullet"/>
      <w:lvlText w:val="•"/>
      <w:lvlJc w:val="left"/>
      <w:pPr>
        <w:ind w:left="3291" w:hanging="154"/>
      </w:pPr>
      <w:rPr>
        <w:rFonts w:hint="default"/>
      </w:rPr>
    </w:lvl>
    <w:lvl w:ilvl="3" w:tplc="C8FAD47C">
      <w:numFmt w:val="bullet"/>
      <w:lvlText w:val="•"/>
      <w:lvlJc w:val="left"/>
      <w:pPr>
        <w:ind w:left="4367" w:hanging="154"/>
      </w:pPr>
      <w:rPr>
        <w:rFonts w:hint="default"/>
      </w:rPr>
    </w:lvl>
    <w:lvl w:ilvl="4" w:tplc="12521756">
      <w:numFmt w:val="bullet"/>
      <w:lvlText w:val="•"/>
      <w:lvlJc w:val="left"/>
      <w:pPr>
        <w:ind w:left="5443" w:hanging="154"/>
      </w:pPr>
      <w:rPr>
        <w:rFonts w:hint="default"/>
      </w:rPr>
    </w:lvl>
    <w:lvl w:ilvl="5" w:tplc="9710D840">
      <w:numFmt w:val="bullet"/>
      <w:lvlText w:val="•"/>
      <w:lvlJc w:val="left"/>
      <w:pPr>
        <w:ind w:left="6519" w:hanging="154"/>
      </w:pPr>
      <w:rPr>
        <w:rFonts w:hint="default"/>
      </w:rPr>
    </w:lvl>
    <w:lvl w:ilvl="6" w:tplc="99BC50B0">
      <w:numFmt w:val="bullet"/>
      <w:lvlText w:val="•"/>
      <w:lvlJc w:val="left"/>
      <w:pPr>
        <w:ind w:left="7595" w:hanging="154"/>
      </w:pPr>
      <w:rPr>
        <w:rFonts w:hint="default"/>
      </w:rPr>
    </w:lvl>
    <w:lvl w:ilvl="7" w:tplc="E97A6BF0">
      <w:numFmt w:val="bullet"/>
      <w:lvlText w:val="•"/>
      <w:lvlJc w:val="left"/>
      <w:pPr>
        <w:ind w:left="8671" w:hanging="154"/>
      </w:pPr>
      <w:rPr>
        <w:rFonts w:hint="default"/>
      </w:rPr>
    </w:lvl>
    <w:lvl w:ilvl="8" w:tplc="5DFC1606">
      <w:numFmt w:val="bullet"/>
      <w:lvlText w:val="•"/>
      <w:lvlJc w:val="left"/>
      <w:pPr>
        <w:ind w:left="9747" w:hanging="154"/>
      </w:pPr>
      <w:rPr>
        <w:rFonts w:hint="default"/>
      </w:rPr>
    </w:lvl>
  </w:abstractNum>
  <w:abstractNum w:abstractNumId="23" w15:restartNumberingAfterBreak="0">
    <w:nsid w:val="627D103E"/>
    <w:multiLevelType w:val="hybridMultilevel"/>
    <w:tmpl w:val="7C6A7CF2"/>
    <w:lvl w:ilvl="0" w:tplc="CD0CF332">
      <w:numFmt w:val="bullet"/>
      <w:lvlText w:val=""/>
      <w:lvlJc w:val="left"/>
      <w:pPr>
        <w:ind w:left="1853" w:hanging="360"/>
      </w:pPr>
      <w:rPr>
        <w:rFonts w:ascii="Symbol" w:eastAsia="Symbol" w:hAnsi="Symbol" w:cs="Symbol" w:hint="default"/>
        <w:w w:val="100"/>
        <w:sz w:val="22"/>
        <w:szCs w:val="22"/>
      </w:rPr>
    </w:lvl>
    <w:lvl w:ilvl="1" w:tplc="7B5E5B4A">
      <w:numFmt w:val="bullet"/>
      <w:lvlText w:val="-"/>
      <w:lvlJc w:val="left"/>
      <w:pPr>
        <w:ind w:left="1841" w:hanging="168"/>
      </w:pPr>
      <w:rPr>
        <w:rFonts w:ascii="Calibri" w:eastAsia="Calibri" w:hAnsi="Calibri" w:cs="Calibri" w:hint="default"/>
        <w:w w:val="100"/>
        <w:sz w:val="22"/>
        <w:szCs w:val="22"/>
      </w:rPr>
    </w:lvl>
    <w:lvl w:ilvl="2" w:tplc="86C0E2A4">
      <w:numFmt w:val="bullet"/>
      <w:lvlText w:val="•"/>
      <w:lvlJc w:val="left"/>
      <w:pPr>
        <w:ind w:left="2975" w:hanging="168"/>
      </w:pPr>
      <w:rPr>
        <w:rFonts w:hint="default"/>
      </w:rPr>
    </w:lvl>
    <w:lvl w:ilvl="3" w:tplc="5F56EE82">
      <w:numFmt w:val="bullet"/>
      <w:lvlText w:val="•"/>
      <w:lvlJc w:val="left"/>
      <w:pPr>
        <w:ind w:left="4090" w:hanging="168"/>
      </w:pPr>
      <w:rPr>
        <w:rFonts w:hint="default"/>
      </w:rPr>
    </w:lvl>
    <w:lvl w:ilvl="4" w:tplc="B43023DE">
      <w:numFmt w:val="bullet"/>
      <w:lvlText w:val="•"/>
      <w:lvlJc w:val="left"/>
      <w:pPr>
        <w:ind w:left="5206" w:hanging="168"/>
      </w:pPr>
      <w:rPr>
        <w:rFonts w:hint="default"/>
      </w:rPr>
    </w:lvl>
    <w:lvl w:ilvl="5" w:tplc="5C64EF04">
      <w:numFmt w:val="bullet"/>
      <w:lvlText w:val="•"/>
      <w:lvlJc w:val="left"/>
      <w:pPr>
        <w:ind w:left="6321" w:hanging="168"/>
      </w:pPr>
      <w:rPr>
        <w:rFonts w:hint="default"/>
      </w:rPr>
    </w:lvl>
    <w:lvl w:ilvl="6" w:tplc="1138FF92">
      <w:numFmt w:val="bullet"/>
      <w:lvlText w:val="•"/>
      <w:lvlJc w:val="left"/>
      <w:pPr>
        <w:ind w:left="7437" w:hanging="168"/>
      </w:pPr>
      <w:rPr>
        <w:rFonts w:hint="default"/>
      </w:rPr>
    </w:lvl>
    <w:lvl w:ilvl="7" w:tplc="2D56967C">
      <w:numFmt w:val="bullet"/>
      <w:lvlText w:val="•"/>
      <w:lvlJc w:val="left"/>
      <w:pPr>
        <w:ind w:left="8552" w:hanging="168"/>
      </w:pPr>
      <w:rPr>
        <w:rFonts w:hint="default"/>
      </w:rPr>
    </w:lvl>
    <w:lvl w:ilvl="8" w:tplc="790E70BE">
      <w:numFmt w:val="bullet"/>
      <w:lvlText w:val="•"/>
      <w:lvlJc w:val="left"/>
      <w:pPr>
        <w:ind w:left="9668" w:hanging="168"/>
      </w:pPr>
      <w:rPr>
        <w:rFonts w:hint="default"/>
      </w:rPr>
    </w:lvl>
  </w:abstractNum>
  <w:abstractNum w:abstractNumId="24" w15:restartNumberingAfterBreak="0">
    <w:nsid w:val="68137973"/>
    <w:multiLevelType w:val="multilevel"/>
    <w:tmpl w:val="1D082C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F5E65"/>
    <w:multiLevelType w:val="multilevel"/>
    <w:tmpl w:val="0F2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D2A1C"/>
    <w:multiLevelType w:val="hybridMultilevel"/>
    <w:tmpl w:val="FA7C2F02"/>
    <w:lvl w:ilvl="0" w:tplc="BDC00EE8">
      <w:start w:val="1"/>
      <w:numFmt w:val="decimal"/>
      <w:lvlText w:val="%1)"/>
      <w:lvlJc w:val="left"/>
      <w:pPr>
        <w:ind w:left="186" w:hanging="243"/>
      </w:pPr>
      <w:rPr>
        <w:rFonts w:asciiTheme="minorHAnsi" w:eastAsia="Palatino Linotype" w:hAnsiTheme="minorHAnsi" w:cstheme="minorHAnsi" w:hint="default"/>
        <w:spacing w:val="-1"/>
        <w:w w:val="82"/>
        <w:sz w:val="24"/>
        <w:szCs w:val="24"/>
      </w:rPr>
    </w:lvl>
    <w:lvl w:ilvl="1" w:tplc="FFFFFFFF">
      <w:numFmt w:val="bullet"/>
      <w:lvlText w:val="•"/>
      <w:lvlJc w:val="left"/>
      <w:pPr>
        <w:ind w:left="1276" w:hanging="243"/>
      </w:pPr>
      <w:rPr>
        <w:rFonts w:hint="default"/>
      </w:rPr>
    </w:lvl>
    <w:lvl w:ilvl="2" w:tplc="FFFFFFFF">
      <w:numFmt w:val="bullet"/>
      <w:lvlText w:val="•"/>
      <w:lvlJc w:val="left"/>
      <w:pPr>
        <w:ind w:left="2373" w:hanging="243"/>
      </w:pPr>
      <w:rPr>
        <w:rFonts w:hint="default"/>
      </w:rPr>
    </w:lvl>
    <w:lvl w:ilvl="3" w:tplc="FFFFFFFF">
      <w:numFmt w:val="bullet"/>
      <w:lvlText w:val="•"/>
      <w:lvlJc w:val="left"/>
      <w:pPr>
        <w:ind w:left="3469" w:hanging="243"/>
      </w:pPr>
      <w:rPr>
        <w:rFonts w:hint="default"/>
      </w:rPr>
    </w:lvl>
    <w:lvl w:ilvl="4" w:tplc="FFFFFFFF">
      <w:numFmt w:val="bullet"/>
      <w:lvlText w:val="•"/>
      <w:lvlJc w:val="left"/>
      <w:pPr>
        <w:ind w:left="4566" w:hanging="243"/>
      </w:pPr>
      <w:rPr>
        <w:rFonts w:hint="default"/>
      </w:rPr>
    </w:lvl>
    <w:lvl w:ilvl="5" w:tplc="FFFFFFFF">
      <w:numFmt w:val="bullet"/>
      <w:lvlText w:val="•"/>
      <w:lvlJc w:val="left"/>
      <w:pPr>
        <w:ind w:left="5663" w:hanging="243"/>
      </w:pPr>
      <w:rPr>
        <w:rFonts w:hint="default"/>
      </w:rPr>
    </w:lvl>
    <w:lvl w:ilvl="6" w:tplc="FFFFFFFF">
      <w:numFmt w:val="bullet"/>
      <w:lvlText w:val="•"/>
      <w:lvlJc w:val="left"/>
      <w:pPr>
        <w:ind w:left="6759" w:hanging="243"/>
      </w:pPr>
      <w:rPr>
        <w:rFonts w:hint="default"/>
      </w:rPr>
    </w:lvl>
    <w:lvl w:ilvl="7" w:tplc="FFFFFFFF">
      <w:numFmt w:val="bullet"/>
      <w:lvlText w:val="•"/>
      <w:lvlJc w:val="left"/>
      <w:pPr>
        <w:ind w:left="7856" w:hanging="243"/>
      </w:pPr>
      <w:rPr>
        <w:rFonts w:hint="default"/>
      </w:rPr>
    </w:lvl>
    <w:lvl w:ilvl="8" w:tplc="FFFFFFFF">
      <w:numFmt w:val="bullet"/>
      <w:lvlText w:val="•"/>
      <w:lvlJc w:val="left"/>
      <w:pPr>
        <w:ind w:left="8953" w:hanging="243"/>
      </w:pPr>
      <w:rPr>
        <w:rFonts w:hint="default"/>
      </w:rPr>
    </w:lvl>
  </w:abstractNum>
  <w:abstractNum w:abstractNumId="27" w15:restartNumberingAfterBreak="0">
    <w:nsid w:val="6CDC0F82"/>
    <w:multiLevelType w:val="multilevel"/>
    <w:tmpl w:val="3CBC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F4302"/>
    <w:multiLevelType w:val="hybridMultilevel"/>
    <w:tmpl w:val="B6848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BF518A"/>
    <w:multiLevelType w:val="multilevel"/>
    <w:tmpl w:val="BECE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112B67"/>
    <w:multiLevelType w:val="hybridMultilevel"/>
    <w:tmpl w:val="6F34921C"/>
    <w:lvl w:ilvl="0" w:tplc="EA485A70">
      <w:numFmt w:val="bullet"/>
      <w:lvlText w:val="-"/>
      <w:lvlJc w:val="left"/>
      <w:pPr>
        <w:ind w:left="186" w:hanging="152"/>
      </w:pPr>
      <w:rPr>
        <w:rFonts w:ascii="Palatino Linotype" w:eastAsia="Palatino Linotype" w:hAnsi="Palatino Linotype" w:cs="Palatino Linotype" w:hint="default"/>
        <w:w w:val="116"/>
        <w:sz w:val="20"/>
        <w:szCs w:val="20"/>
      </w:rPr>
    </w:lvl>
    <w:lvl w:ilvl="1" w:tplc="CCCC34A8">
      <w:numFmt w:val="bullet"/>
      <w:lvlText w:val=""/>
      <w:lvlJc w:val="left"/>
      <w:pPr>
        <w:ind w:left="898" w:hanging="351"/>
      </w:pPr>
      <w:rPr>
        <w:rFonts w:ascii="Symbol" w:eastAsia="Symbol" w:hAnsi="Symbol" w:cs="Symbol" w:hint="default"/>
        <w:w w:val="99"/>
        <w:sz w:val="20"/>
        <w:szCs w:val="20"/>
      </w:rPr>
    </w:lvl>
    <w:lvl w:ilvl="2" w:tplc="75EC6A1A">
      <w:numFmt w:val="bullet"/>
      <w:lvlText w:val="-"/>
      <w:lvlJc w:val="left"/>
      <w:pPr>
        <w:ind w:left="1251" w:hanging="358"/>
      </w:pPr>
      <w:rPr>
        <w:rFonts w:ascii="Arial" w:eastAsia="Arial" w:hAnsi="Arial" w:cs="Arial" w:hint="default"/>
        <w:w w:val="99"/>
        <w:sz w:val="20"/>
        <w:szCs w:val="20"/>
      </w:rPr>
    </w:lvl>
    <w:lvl w:ilvl="3" w:tplc="E7181F1E">
      <w:numFmt w:val="bullet"/>
      <w:lvlText w:val="•"/>
      <w:lvlJc w:val="left"/>
      <w:pPr>
        <w:ind w:left="2495" w:hanging="358"/>
      </w:pPr>
      <w:rPr>
        <w:rFonts w:hint="default"/>
      </w:rPr>
    </w:lvl>
    <w:lvl w:ilvl="4" w:tplc="3676AF50">
      <w:numFmt w:val="bullet"/>
      <w:lvlText w:val="•"/>
      <w:lvlJc w:val="left"/>
      <w:pPr>
        <w:ind w:left="3731" w:hanging="358"/>
      </w:pPr>
      <w:rPr>
        <w:rFonts w:hint="default"/>
      </w:rPr>
    </w:lvl>
    <w:lvl w:ilvl="5" w:tplc="023638A2">
      <w:numFmt w:val="bullet"/>
      <w:lvlText w:val="•"/>
      <w:lvlJc w:val="left"/>
      <w:pPr>
        <w:ind w:left="4967" w:hanging="358"/>
      </w:pPr>
      <w:rPr>
        <w:rFonts w:hint="default"/>
      </w:rPr>
    </w:lvl>
    <w:lvl w:ilvl="6" w:tplc="0F72F562">
      <w:numFmt w:val="bullet"/>
      <w:lvlText w:val="•"/>
      <w:lvlJc w:val="left"/>
      <w:pPr>
        <w:ind w:left="6203" w:hanging="358"/>
      </w:pPr>
      <w:rPr>
        <w:rFonts w:hint="default"/>
      </w:rPr>
    </w:lvl>
    <w:lvl w:ilvl="7" w:tplc="78327B3C">
      <w:numFmt w:val="bullet"/>
      <w:lvlText w:val="•"/>
      <w:lvlJc w:val="left"/>
      <w:pPr>
        <w:ind w:left="7439" w:hanging="358"/>
      </w:pPr>
      <w:rPr>
        <w:rFonts w:hint="default"/>
      </w:rPr>
    </w:lvl>
    <w:lvl w:ilvl="8" w:tplc="3BC42548">
      <w:numFmt w:val="bullet"/>
      <w:lvlText w:val="•"/>
      <w:lvlJc w:val="left"/>
      <w:pPr>
        <w:ind w:left="8674" w:hanging="358"/>
      </w:pPr>
      <w:rPr>
        <w:rFonts w:hint="default"/>
      </w:rPr>
    </w:lvl>
  </w:abstractNum>
  <w:num w:numId="1">
    <w:abstractNumId w:val="4"/>
  </w:num>
  <w:num w:numId="2">
    <w:abstractNumId w:val="23"/>
  </w:num>
  <w:num w:numId="3">
    <w:abstractNumId w:val="20"/>
  </w:num>
  <w:num w:numId="4">
    <w:abstractNumId w:val="22"/>
  </w:num>
  <w:num w:numId="5">
    <w:abstractNumId w:val="30"/>
  </w:num>
  <w:num w:numId="6">
    <w:abstractNumId w:val="3"/>
  </w:num>
  <w:num w:numId="7">
    <w:abstractNumId w:val="17"/>
  </w:num>
  <w:num w:numId="8">
    <w:abstractNumId w:val="6"/>
  </w:num>
  <w:num w:numId="9">
    <w:abstractNumId w:val="11"/>
  </w:num>
  <w:num w:numId="10">
    <w:abstractNumId w:val="15"/>
  </w:num>
  <w:num w:numId="11">
    <w:abstractNumId w:val="2"/>
  </w:num>
  <w:num w:numId="12">
    <w:abstractNumId w:val="7"/>
  </w:num>
  <w:num w:numId="13">
    <w:abstractNumId w:val="12"/>
  </w:num>
  <w:num w:numId="14">
    <w:abstractNumId w:val="26"/>
  </w:num>
  <w:num w:numId="15">
    <w:abstractNumId w:val="18"/>
  </w:num>
  <w:num w:numId="16">
    <w:abstractNumId w:val="28"/>
  </w:num>
  <w:num w:numId="17">
    <w:abstractNumId w:val="14"/>
  </w:num>
  <w:num w:numId="18">
    <w:abstractNumId w:val="25"/>
  </w:num>
  <w:num w:numId="19">
    <w:abstractNumId w:val="27"/>
  </w:num>
  <w:num w:numId="20">
    <w:abstractNumId w:val="10"/>
  </w:num>
  <w:num w:numId="21">
    <w:abstractNumId w:val="0"/>
  </w:num>
  <w:num w:numId="22">
    <w:abstractNumId w:val="21"/>
  </w:num>
  <w:num w:numId="23">
    <w:abstractNumId w:val="16"/>
  </w:num>
  <w:num w:numId="24">
    <w:abstractNumId w:val="5"/>
  </w:num>
  <w:num w:numId="25">
    <w:abstractNumId w:val="13"/>
  </w:num>
  <w:num w:numId="26">
    <w:abstractNumId w:val="8"/>
  </w:num>
  <w:num w:numId="27">
    <w:abstractNumId w:val="9"/>
  </w:num>
  <w:num w:numId="28">
    <w:abstractNumId w:val="29"/>
  </w:num>
  <w:num w:numId="29">
    <w:abstractNumId w:val="1"/>
  </w:num>
  <w:num w:numId="30">
    <w:abstractNumId w:val="1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D8"/>
    <w:rsid w:val="000C240E"/>
    <w:rsid w:val="00184AE9"/>
    <w:rsid w:val="00193640"/>
    <w:rsid w:val="002765C9"/>
    <w:rsid w:val="002A2D31"/>
    <w:rsid w:val="002F1B3D"/>
    <w:rsid w:val="00325660"/>
    <w:rsid w:val="00333DA8"/>
    <w:rsid w:val="003342B3"/>
    <w:rsid w:val="0038351E"/>
    <w:rsid w:val="003F536F"/>
    <w:rsid w:val="00406F89"/>
    <w:rsid w:val="00434D7E"/>
    <w:rsid w:val="0045228F"/>
    <w:rsid w:val="004A6ADF"/>
    <w:rsid w:val="004D6B7A"/>
    <w:rsid w:val="00597254"/>
    <w:rsid w:val="005B061C"/>
    <w:rsid w:val="005B0B3F"/>
    <w:rsid w:val="00636C3C"/>
    <w:rsid w:val="0066563D"/>
    <w:rsid w:val="006839CD"/>
    <w:rsid w:val="006B204A"/>
    <w:rsid w:val="00712989"/>
    <w:rsid w:val="007457A9"/>
    <w:rsid w:val="007B51D8"/>
    <w:rsid w:val="00814694"/>
    <w:rsid w:val="00834DFD"/>
    <w:rsid w:val="008777DE"/>
    <w:rsid w:val="00883997"/>
    <w:rsid w:val="008B14A8"/>
    <w:rsid w:val="008D0991"/>
    <w:rsid w:val="008F5061"/>
    <w:rsid w:val="0090450B"/>
    <w:rsid w:val="009239E7"/>
    <w:rsid w:val="00963D7A"/>
    <w:rsid w:val="00985D76"/>
    <w:rsid w:val="009C794A"/>
    <w:rsid w:val="00A006B3"/>
    <w:rsid w:val="00A26282"/>
    <w:rsid w:val="00A4383E"/>
    <w:rsid w:val="00A43DCE"/>
    <w:rsid w:val="00A5082A"/>
    <w:rsid w:val="00A661F0"/>
    <w:rsid w:val="00A672F3"/>
    <w:rsid w:val="00A91078"/>
    <w:rsid w:val="00AE45F3"/>
    <w:rsid w:val="00B454CE"/>
    <w:rsid w:val="00B73B5A"/>
    <w:rsid w:val="00BE64E6"/>
    <w:rsid w:val="00BF2623"/>
    <w:rsid w:val="00C13226"/>
    <w:rsid w:val="00C53EEB"/>
    <w:rsid w:val="00C70AFE"/>
    <w:rsid w:val="00CC0BDE"/>
    <w:rsid w:val="00D27D6D"/>
    <w:rsid w:val="00D309C4"/>
    <w:rsid w:val="00DA4AA5"/>
    <w:rsid w:val="00DB7F1C"/>
    <w:rsid w:val="00DC0EE9"/>
    <w:rsid w:val="00E31FD4"/>
    <w:rsid w:val="00E41A0A"/>
    <w:rsid w:val="00E53415"/>
    <w:rsid w:val="00EA535E"/>
    <w:rsid w:val="00F27D06"/>
    <w:rsid w:val="00F34775"/>
    <w:rsid w:val="00F9164B"/>
    <w:rsid w:val="00FD1598"/>
    <w:rsid w:val="00FF3F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E367F"/>
  <w15:docId w15:val="{F4190070-467E-42A8-BF49-2231CF20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64E6"/>
    <w:rPr>
      <w:rFonts w:ascii="Calibri" w:eastAsia="Calibri" w:hAnsi="Calibri" w:cs="Calibri"/>
    </w:rPr>
  </w:style>
  <w:style w:type="paragraph" w:styleId="Titolo1">
    <w:name w:val="heading 1"/>
    <w:basedOn w:val="Normale"/>
    <w:uiPriority w:val="9"/>
    <w:qFormat/>
    <w:pPr>
      <w:ind w:left="1132"/>
      <w:jc w:val="both"/>
      <w:outlineLvl w:val="0"/>
    </w:pPr>
    <w:rPr>
      <w:b/>
      <w:bCs/>
    </w:rPr>
  </w:style>
  <w:style w:type="paragraph" w:styleId="Titolo2">
    <w:name w:val="heading 2"/>
    <w:basedOn w:val="Normale"/>
    <w:next w:val="Normale"/>
    <w:link w:val="Titolo2Carattere"/>
    <w:uiPriority w:val="9"/>
    <w:semiHidden/>
    <w:unhideWhenUsed/>
    <w:qFormat/>
    <w:rsid w:val="00A43D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A43D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85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342B3"/>
    <w:pPr>
      <w:tabs>
        <w:tab w:val="center" w:pos="4819"/>
        <w:tab w:val="right" w:pos="9638"/>
      </w:tabs>
    </w:pPr>
  </w:style>
  <w:style w:type="character" w:customStyle="1" w:styleId="IntestazioneCarattere">
    <w:name w:val="Intestazione Carattere"/>
    <w:basedOn w:val="Carpredefinitoparagrafo"/>
    <w:link w:val="Intestazione"/>
    <w:uiPriority w:val="99"/>
    <w:rsid w:val="003342B3"/>
    <w:rPr>
      <w:rFonts w:ascii="Calibri" w:eastAsia="Calibri" w:hAnsi="Calibri" w:cs="Calibri"/>
    </w:rPr>
  </w:style>
  <w:style w:type="paragraph" w:styleId="Pidipagina">
    <w:name w:val="footer"/>
    <w:basedOn w:val="Normale"/>
    <w:link w:val="PidipaginaCarattere"/>
    <w:uiPriority w:val="99"/>
    <w:unhideWhenUsed/>
    <w:rsid w:val="003342B3"/>
    <w:pPr>
      <w:tabs>
        <w:tab w:val="center" w:pos="4819"/>
        <w:tab w:val="right" w:pos="9638"/>
      </w:tabs>
    </w:pPr>
  </w:style>
  <w:style w:type="character" w:customStyle="1" w:styleId="PidipaginaCarattere">
    <w:name w:val="Piè di pagina Carattere"/>
    <w:basedOn w:val="Carpredefinitoparagrafo"/>
    <w:link w:val="Pidipagina"/>
    <w:uiPriority w:val="99"/>
    <w:rsid w:val="003342B3"/>
    <w:rPr>
      <w:rFonts w:ascii="Calibri" w:eastAsia="Calibri" w:hAnsi="Calibri" w:cs="Calibri"/>
    </w:rPr>
  </w:style>
  <w:style w:type="character" w:customStyle="1" w:styleId="Titolo2Carattere">
    <w:name w:val="Titolo 2 Carattere"/>
    <w:basedOn w:val="Carpredefinitoparagrafo"/>
    <w:link w:val="Titolo2"/>
    <w:uiPriority w:val="9"/>
    <w:semiHidden/>
    <w:rsid w:val="00A43DCE"/>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A43DCE"/>
    <w:rPr>
      <w:rFonts w:asciiTheme="majorHAnsi" w:eastAsiaTheme="majorEastAsia" w:hAnsiTheme="majorHAnsi" w:cstheme="majorBidi"/>
      <w:color w:val="243F60" w:themeColor="accent1" w:themeShade="7F"/>
      <w:sz w:val="24"/>
      <w:szCs w:val="24"/>
    </w:rPr>
  </w:style>
  <w:style w:type="paragraph" w:customStyle="1" w:styleId="Default">
    <w:name w:val="Default"/>
    <w:rsid w:val="005B0B3F"/>
    <w:pPr>
      <w:widowControl/>
      <w:adjustRightInd w:val="0"/>
    </w:pPr>
    <w:rPr>
      <w:rFonts w:ascii="Roboto Slab" w:hAnsi="Roboto Slab" w:cs="Roboto Slab"/>
      <w:color w:val="000000"/>
      <w:sz w:val="24"/>
      <w:szCs w:val="24"/>
      <w:lang w:val="it-IT"/>
      <w14:ligatures w14:val="standardContextual"/>
    </w:rPr>
  </w:style>
  <w:style w:type="character" w:styleId="Collegamentoipertestuale">
    <w:name w:val="Hyperlink"/>
    <w:basedOn w:val="Carpredefinitoparagrafo"/>
    <w:uiPriority w:val="99"/>
    <w:unhideWhenUsed/>
    <w:rsid w:val="005B0B3F"/>
    <w:rPr>
      <w:color w:val="0000FF" w:themeColor="hyperlink"/>
      <w:u w:val="single"/>
    </w:rPr>
  </w:style>
  <w:style w:type="paragraph" w:styleId="NormaleWeb">
    <w:name w:val="Normal (Web)"/>
    <w:basedOn w:val="Normale"/>
    <w:uiPriority w:val="99"/>
    <w:unhideWhenUsed/>
    <w:rsid w:val="00CC0BDE"/>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CC0BDE"/>
    <w:rPr>
      <w:b/>
      <w:bCs/>
    </w:rPr>
  </w:style>
  <w:style w:type="character" w:styleId="Menzionenonrisolta">
    <w:name w:val="Unresolved Mention"/>
    <w:basedOn w:val="Carpredefinitoparagrafo"/>
    <w:uiPriority w:val="99"/>
    <w:semiHidden/>
    <w:unhideWhenUsed/>
    <w:rsid w:val="00C53EEB"/>
    <w:rPr>
      <w:color w:val="605E5C"/>
      <w:shd w:val="clear" w:color="auto" w:fill="E1DFDD"/>
    </w:rPr>
  </w:style>
  <w:style w:type="character" w:styleId="Collegamentovisitato">
    <w:name w:val="FollowedHyperlink"/>
    <w:basedOn w:val="Carpredefinitoparagrafo"/>
    <w:uiPriority w:val="99"/>
    <w:semiHidden/>
    <w:unhideWhenUsed/>
    <w:rsid w:val="00193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87730">
      <w:bodyDiv w:val="1"/>
      <w:marLeft w:val="0"/>
      <w:marRight w:val="0"/>
      <w:marTop w:val="0"/>
      <w:marBottom w:val="0"/>
      <w:divBdr>
        <w:top w:val="none" w:sz="0" w:space="0" w:color="auto"/>
        <w:left w:val="none" w:sz="0" w:space="0" w:color="auto"/>
        <w:bottom w:val="none" w:sz="0" w:space="0" w:color="auto"/>
        <w:right w:val="none" w:sz="0" w:space="0" w:color="auto"/>
      </w:divBdr>
      <w:divsChild>
        <w:div w:id="1410806464">
          <w:marLeft w:val="0"/>
          <w:marRight w:val="0"/>
          <w:marTop w:val="0"/>
          <w:marBottom w:val="0"/>
          <w:divBdr>
            <w:top w:val="none" w:sz="0" w:space="0" w:color="auto"/>
            <w:left w:val="none" w:sz="0" w:space="0" w:color="auto"/>
            <w:bottom w:val="none" w:sz="0" w:space="0" w:color="auto"/>
            <w:right w:val="none" w:sz="0" w:space="0" w:color="auto"/>
          </w:divBdr>
          <w:divsChild>
            <w:div w:id="1717194680">
              <w:marLeft w:val="0"/>
              <w:marRight w:val="0"/>
              <w:marTop w:val="0"/>
              <w:marBottom w:val="0"/>
              <w:divBdr>
                <w:top w:val="none" w:sz="0" w:space="0" w:color="auto"/>
                <w:left w:val="none" w:sz="0" w:space="0" w:color="auto"/>
                <w:bottom w:val="none" w:sz="0" w:space="0" w:color="auto"/>
                <w:right w:val="none" w:sz="0" w:space="0" w:color="auto"/>
              </w:divBdr>
              <w:divsChild>
                <w:div w:id="263341257">
                  <w:marLeft w:val="0"/>
                  <w:marRight w:val="0"/>
                  <w:marTop w:val="0"/>
                  <w:marBottom w:val="0"/>
                  <w:divBdr>
                    <w:top w:val="none" w:sz="0" w:space="0" w:color="auto"/>
                    <w:left w:val="none" w:sz="0" w:space="0" w:color="auto"/>
                    <w:bottom w:val="none" w:sz="0" w:space="0" w:color="auto"/>
                    <w:right w:val="none" w:sz="0" w:space="0" w:color="auto"/>
                  </w:divBdr>
                  <w:divsChild>
                    <w:div w:id="1303388069">
                      <w:marLeft w:val="0"/>
                      <w:marRight w:val="0"/>
                      <w:marTop w:val="0"/>
                      <w:marBottom w:val="0"/>
                      <w:divBdr>
                        <w:top w:val="none" w:sz="0" w:space="0" w:color="auto"/>
                        <w:left w:val="none" w:sz="0" w:space="0" w:color="auto"/>
                        <w:bottom w:val="none" w:sz="0" w:space="0" w:color="auto"/>
                        <w:right w:val="none" w:sz="0" w:space="0" w:color="auto"/>
                      </w:divBdr>
                      <w:divsChild>
                        <w:div w:id="1316569678">
                          <w:marLeft w:val="0"/>
                          <w:marRight w:val="0"/>
                          <w:marTop w:val="0"/>
                          <w:marBottom w:val="0"/>
                          <w:divBdr>
                            <w:top w:val="none" w:sz="0" w:space="0" w:color="auto"/>
                            <w:left w:val="none" w:sz="0" w:space="0" w:color="auto"/>
                            <w:bottom w:val="none" w:sz="0" w:space="0" w:color="auto"/>
                            <w:right w:val="none" w:sz="0" w:space="0" w:color="auto"/>
                          </w:divBdr>
                          <w:divsChild>
                            <w:div w:id="15316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34447">
      <w:bodyDiv w:val="1"/>
      <w:marLeft w:val="0"/>
      <w:marRight w:val="0"/>
      <w:marTop w:val="0"/>
      <w:marBottom w:val="0"/>
      <w:divBdr>
        <w:top w:val="none" w:sz="0" w:space="0" w:color="auto"/>
        <w:left w:val="none" w:sz="0" w:space="0" w:color="auto"/>
        <w:bottom w:val="none" w:sz="0" w:space="0" w:color="auto"/>
        <w:right w:val="none" w:sz="0" w:space="0" w:color="auto"/>
      </w:divBdr>
      <w:divsChild>
        <w:div w:id="235096627">
          <w:marLeft w:val="0"/>
          <w:marRight w:val="0"/>
          <w:marTop w:val="0"/>
          <w:marBottom w:val="0"/>
          <w:divBdr>
            <w:top w:val="none" w:sz="0" w:space="0" w:color="auto"/>
            <w:left w:val="none" w:sz="0" w:space="0" w:color="auto"/>
            <w:bottom w:val="none" w:sz="0" w:space="0" w:color="auto"/>
            <w:right w:val="none" w:sz="0" w:space="0" w:color="auto"/>
          </w:divBdr>
          <w:divsChild>
            <w:div w:id="1883857987">
              <w:marLeft w:val="0"/>
              <w:marRight w:val="0"/>
              <w:marTop w:val="0"/>
              <w:marBottom w:val="0"/>
              <w:divBdr>
                <w:top w:val="none" w:sz="0" w:space="0" w:color="auto"/>
                <w:left w:val="none" w:sz="0" w:space="0" w:color="auto"/>
                <w:bottom w:val="none" w:sz="0" w:space="0" w:color="auto"/>
                <w:right w:val="none" w:sz="0" w:space="0" w:color="auto"/>
              </w:divBdr>
              <w:divsChild>
                <w:div w:id="1777673999">
                  <w:marLeft w:val="0"/>
                  <w:marRight w:val="0"/>
                  <w:marTop w:val="0"/>
                  <w:marBottom w:val="0"/>
                  <w:divBdr>
                    <w:top w:val="none" w:sz="0" w:space="0" w:color="auto"/>
                    <w:left w:val="none" w:sz="0" w:space="0" w:color="auto"/>
                    <w:bottom w:val="none" w:sz="0" w:space="0" w:color="auto"/>
                    <w:right w:val="none" w:sz="0" w:space="0" w:color="auto"/>
                  </w:divBdr>
                  <w:divsChild>
                    <w:div w:id="2382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3361">
          <w:marLeft w:val="0"/>
          <w:marRight w:val="0"/>
          <w:marTop w:val="0"/>
          <w:marBottom w:val="0"/>
          <w:divBdr>
            <w:top w:val="none" w:sz="0" w:space="0" w:color="auto"/>
            <w:left w:val="none" w:sz="0" w:space="0" w:color="auto"/>
            <w:bottom w:val="none" w:sz="0" w:space="0" w:color="auto"/>
            <w:right w:val="none" w:sz="0" w:space="0" w:color="auto"/>
          </w:divBdr>
          <w:divsChild>
            <w:div w:id="1544442817">
              <w:marLeft w:val="0"/>
              <w:marRight w:val="0"/>
              <w:marTop w:val="0"/>
              <w:marBottom w:val="0"/>
              <w:divBdr>
                <w:top w:val="none" w:sz="0" w:space="0" w:color="auto"/>
                <w:left w:val="none" w:sz="0" w:space="0" w:color="auto"/>
                <w:bottom w:val="none" w:sz="0" w:space="0" w:color="auto"/>
                <w:right w:val="none" w:sz="0" w:space="0" w:color="auto"/>
              </w:divBdr>
              <w:divsChild>
                <w:div w:id="756900960">
                  <w:marLeft w:val="0"/>
                  <w:marRight w:val="0"/>
                  <w:marTop w:val="0"/>
                  <w:marBottom w:val="0"/>
                  <w:divBdr>
                    <w:top w:val="none" w:sz="0" w:space="0" w:color="auto"/>
                    <w:left w:val="none" w:sz="0" w:space="0" w:color="auto"/>
                    <w:bottom w:val="none" w:sz="0" w:space="0" w:color="auto"/>
                    <w:right w:val="none" w:sz="0" w:space="0" w:color="auto"/>
                  </w:divBdr>
                  <w:divsChild>
                    <w:div w:id="4805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0159">
      <w:bodyDiv w:val="1"/>
      <w:marLeft w:val="0"/>
      <w:marRight w:val="0"/>
      <w:marTop w:val="0"/>
      <w:marBottom w:val="0"/>
      <w:divBdr>
        <w:top w:val="none" w:sz="0" w:space="0" w:color="auto"/>
        <w:left w:val="none" w:sz="0" w:space="0" w:color="auto"/>
        <w:bottom w:val="none" w:sz="0" w:space="0" w:color="auto"/>
        <w:right w:val="none" w:sz="0" w:space="0" w:color="auto"/>
      </w:divBdr>
    </w:div>
    <w:div w:id="1133058792">
      <w:bodyDiv w:val="1"/>
      <w:marLeft w:val="0"/>
      <w:marRight w:val="0"/>
      <w:marTop w:val="0"/>
      <w:marBottom w:val="0"/>
      <w:divBdr>
        <w:top w:val="none" w:sz="0" w:space="0" w:color="auto"/>
        <w:left w:val="none" w:sz="0" w:space="0" w:color="auto"/>
        <w:bottom w:val="none" w:sz="0" w:space="0" w:color="auto"/>
        <w:right w:val="none" w:sz="0" w:space="0" w:color="auto"/>
      </w:divBdr>
    </w:div>
    <w:div w:id="1194728682">
      <w:bodyDiv w:val="1"/>
      <w:marLeft w:val="0"/>
      <w:marRight w:val="0"/>
      <w:marTop w:val="0"/>
      <w:marBottom w:val="0"/>
      <w:divBdr>
        <w:top w:val="none" w:sz="0" w:space="0" w:color="auto"/>
        <w:left w:val="none" w:sz="0" w:space="0" w:color="auto"/>
        <w:bottom w:val="none" w:sz="0" w:space="0" w:color="auto"/>
        <w:right w:val="none" w:sz="0" w:space="0" w:color="auto"/>
      </w:divBdr>
    </w:div>
    <w:div w:id="1321469571">
      <w:bodyDiv w:val="1"/>
      <w:marLeft w:val="0"/>
      <w:marRight w:val="0"/>
      <w:marTop w:val="0"/>
      <w:marBottom w:val="0"/>
      <w:divBdr>
        <w:top w:val="none" w:sz="0" w:space="0" w:color="auto"/>
        <w:left w:val="none" w:sz="0" w:space="0" w:color="auto"/>
        <w:bottom w:val="none" w:sz="0" w:space="0" w:color="auto"/>
        <w:right w:val="none" w:sz="0" w:space="0" w:color="auto"/>
      </w:divBdr>
    </w:div>
    <w:div w:id="1333605903">
      <w:bodyDiv w:val="1"/>
      <w:marLeft w:val="0"/>
      <w:marRight w:val="0"/>
      <w:marTop w:val="0"/>
      <w:marBottom w:val="0"/>
      <w:divBdr>
        <w:top w:val="none" w:sz="0" w:space="0" w:color="auto"/>
        <w:left w:val="none" w:sz="0" w:space="0" w:color="auto"/>
        <w:bottom w:val="none" w:sz="0" w:space="0" w:color="auto"/>
        <w:right w:val="none" w:sz="0" w:space="0" w:color="auto"/>
      </w:divBdr>
    </w:div>
    <w:div w:id="1377241831">
      <w:bodyDiv w:val="1"/>
      <w:marLeft w:val="0"/>
      <w:marRight w:val="0"/>
      <w:marTop w:val="0"/>
      <w:marBottom w:val="0"/>
      <w:divBdr>
        <w:top w:val="none" w:sz="0" w:space="0" w:color="auto"/>
        <w:left w:val="none" w:sz="0" w:space="0" w:color="auto"/>
        <w:bottom w:val="none" w:sz="0" w:space="0" w:color="auto"/>
        <w:right w:val="none" w:sz="0" w:space="0" w:color="auto"/>
      </w:divBdr>
      <w:divsChild>
        <w:div w:id="1257247918">
          <w:marLeft w:val="0"/>
          <w:marRight w:val="0"/>
          <w:marTop w:val="0"/>
          <w:marBottom w:val="0"/>
          <w:divBdr>
            <w:top w:val="none" w:sz="0" w:space="0" w:color="auto"/>
            <w:left w:val="none" w:sz="0" w:space="0" w:color="auto"/>
            <w:bottom w:val="none" w:sz="0" w:space="0" w:color="auto"/>
            <w:right w:val="none" w:sz="0" w:space="0" w:color="auto"/>
          </w:divBdr>
          <w:divsChild>
            <w:div w:id="1002506389">
              <w:marLeft w:val="0"/>
              <w:marRight w:val="0"/>
              <w:marTop w:val="0"/>
              <w:marBottom w:val="0"/>
              <w:divBdr>
                <w:top w:val="none" w:sz="0" w:space="0" w:color="auto"/>
                <w:left w:val="none" w:sz="0" w:space="0" w:color="auto"/>
                <w:bottom w:val="none" w:sz="0" w:space="0" w:color="auto"/>
                <w:right w:val="none" w:sz="0" w:space="0" w:color="auto"/>
              </w:divBdr>
              <w:divsChild>
                <w:div w:id="471018974">
                  <w:marLeft w:val="0"/>
                  <w:marRight w:val="0"/>
                  <w:marTop w:val="0"/>
                  <w:marBottom w:val="0"/>
                  <w:divBdr>
                    <w:top w:val="none" w:sz="0" w:space="0" w:color="auto"/>
                    <w:left w:val="none" w:sz="0" w:space="0" w:color="auto"/>
                    <w:bottom w:val="none" w:sz="0" w:space="0" w:color="auto"/>
                    <w:right w:val="none" w:sz="0" w:space="0" w:color="auto"/>
                  </w:divBdr>
                  <w:divsChild>
                    <w:div w:id="12856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05313">
          <w:marLeft w:val="0"/>
          <w:marRight w:val="0"/>
          <w:marTop w:val="0"/>
          <w:marBottom w:val="0"/>
          <w:divBdr>
            <w:top w:val="none" w:sz="0" w:space="0" w:color="auto"/>
            <w:left w:val="none" w:sz="0" w:space="0" w:color="auto"/>
            <w:bottom w:val="none" w:sz="0" w:space="0" w:color="auto"/>
            <w:right w:val="none" w:sz="0" w:space="0" w:color="auto"/>
          </w:divBdr>
          <w:divsChild>
            <w:div w:id="452864894">
              <w:marLeft w:val="0"/>
              <w:marRight w:val="0"/>
              <w:marTop w:val="0"/>
              <w:marBottom w:val="0"/>
              <w:divBdr>
                <w:top w:val="none" w:sz="0" w:space="0" w:color="auto"/>
                <w:left w:val="none" w:sz="0" w:space="0" w:color="auto"/>
                <w:bottom w:val="none" w:sz="0" w:space="0" w:color="auto"/>
                <w:right w:val="none" w:sz="0" w:space="0" w:color="auto"/>
              </w:divBdr>
              <w:divsChild>
                <w:div w:id="1961646183">
                  <w:marLeft w:val="0"/>
                  <w:marRight w:val="0"/>
                  <w:marTop w:val="0"/>
                  <w:marBottom w:val="0"/>
                  <w:divBdr>
                    <w:top w:val="none" w:sz="0" w:space="0" w:color="auto"/>
                    <w:left w:val="none" w:sz="0" w:space="0" w:color="auto"/>
                    <w:bottom w:val="none" w:sz="0" w:space="0" w:color="auto"/>
                    <w:right w:val="none" w:sz="0" w:space="0" w:color="auto"/>
                  </w:divBdr>
                  <w:divsChild>
                    <w:div w:id="17867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69195">
      <w:bodyDiv w:val="1"/>
      <w:marLeft w:val="0"/>
      <w:marRight w:val="0"/>
      <w:marTop w:val="0"/>
      <w:marBottom w:val="0"/>
      <w:divBdr>
        <w:top w:val="none" w:sz="0" w:space="0" w:color="auto"/>
        <w:left w:val="none" w:sz="0" w:space="0" w:color="auto"/>
        <w:bottom w:val="none" w:sz="0" w:space="0" w:color="auto"/>
        <w:right w:val="none" w:sz="0" w:space="0" w:color="auto"/>
      </w:divBdr>
    </w:div>
    <w:div w:id="202921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programme-guide/part-a/eligible-countries"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sspavia.it/it/protezione-dati-personal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rasmusplus@iusspavia.it%20" TargetMode="External"/><Relationship Id="rId5" Type="http://schemas.openxmlformats.org/officeDocument/2006/relationships/webSettings" Target="webSettings.xml"/><Relationship Id="rId15" Type="http://schemas.openxmlformats.org/officeDocument/2006/relationships/hyperlink" Target="https://www.dovesiamonelmondo.it/home.html" TargetMode="External"/><Relationship Id="rId10" Type="http://schemas.openxmlformats.org/officeDocument/2006/relationships/hyperlink" Target="https://www.iusspavia.it/en/university-school/organisational-structure/calls-applications-and-announcements/mobi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c6nVzsVCajjOrwO8yBcGP3uLg95brx2cLMAMuETgt4hEW6rw/viewform?usp=pp_url" TargetMode="External"/><Relationship Id="rId14" Type="http://schemas.openxmlformats.org/officeDocument/2006/relationships/hyperlink" Target="https://www.salute.gov.it/portale/assistenzaSanitaria/dettaglioContenutiAssistenzaSanitaria.jsp?lingua=italiano&amp;id=897&amp;area=Assistenza%20sanitaria&amp;menu=vuo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5F4E-6B4B-423A-810F-E90ACF1D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4179</Words>
  <Characters>23824</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Istituto Universitario Studi Superiori Pavia</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omeazza</dc:creator>
  <cp:lastModifiedBy>Erasmusplus</cp:lastModifiedBy>
  <cp:revision>37</cp:revision>
  <dcterms:created xsi:type="dcterms:W3CDTF">2022-12-06T13:35:00Z</dcterms:created>
  <dcterms:modified xsi:type="dcterms:W3CDTF">2025-11-12T16:47:00Z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2019</vt:lpwstr>
  </property>
  <property fmtid="{D5CDD505-2E9C-101B-9397-08002B2CF9AE}" pid="4" name="LastSaved">
    <vt:filetime>2022-12-06T00:00:00Z</vt:filetime>
  </property>
</Properties>
</file>