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D66FA9" w14:textId="1842E508" w:rsidR="007A3466" w:rsidRDefault="00954B2B">
      <w:pPr>
        <w:pStyle w:val="Heading1"/>
        <w:spacing w:line="276" w:lineRule="auto"/>
      </w:pPr>
      <w:r>
        <w:t xml:space="preserve">Physical characterization of thunderstorm </w:t>
      </w:r>
      <w:r w:rsidR="00BE1D2C">
        <w:t>winds</w:t>
      </w:r>
    </w:p>
    <w:p w14:paraId="298685B4" w14:textId="428EAA56" w:rsidR="007A3466" w:rsidRDefault="007A3466">
      <w:pPr>
        <w:pStyle w:val="BodyText"/>
        <w:spacing w:before="60"/>
        <w:jc w:val="left"/>
        <w:rPr>
          <w:b/>
          <w:sz w:val="30"/>
        </w:rPr>
      </w:pPr>
    </w:p>
    <w:p w14:paraId="28C42608" w14:textId="3232E8E4" w:rsidR="007A3466" w:rsidRPr="00430E1A" w:rsidRDefault="00430E1A">
      <w:pPr>
        <w:pStyle w:val="Heading2"/>
      </w:pPr>
      <w:r>
        <w:rPr>
          <w:color w:val="111111"/>
        </w:rPr>
        <w:t>6</w:t>
      </w:r>
      <w:r w:rsidRPr="00430E1A">
        <w:rPr>
          <w:color w:val="111111"/>
          <w:spacing w:val="-6"/>
        </w:rPr>
        <w:t xml:space="preserve"> </w:t>
      </w:r>
      <w:r>
        <w:rPr>
          <w:color w:val="111111"/>
        </w:rPr>
        <w:t>Nove</w:t>
      </w:r>
      <w:r w:rsidRPr="00430E1A">
        <w:rPr>
          <w:color w:val="111111"/>
        </w:rPr>
        <w:t>mber</w:t>
      </w:r>
      <w:r w:rsidRPr="00430E1A">
        <w:rPr>
          <w:color w:val="111111"/>
          <w:spacing w:val="-5"/>
        </w:rPr>
        <w:t xml:space="preserve"> </w:t>
      </w:r>
      <w:r w:rsidRPr="00430E1A">
        <w:rPr>
          <w:color w:val="111111"/>
        </w:rPr>
        <w:t>2026,</w:t>
      </w:r>
      <w:r w:rsidRPr="00430E1A">
        <w:rPr>
          <w:color w:val="111111"/>
          <w:spacing w:val="-6"/>
        </w:rPr>
        <w:t xml:space="preserve"> </w:t>
      </w:r>
      <w:r w:rsidRPr="00430E1A">
        <w:rPr>
          <w:color w:val="111111"/>
        </w:rPr>
        <w:t>14:</w:t>
      </w:r>
      <w:r>
        <w:rPr>
          <w:color w:val="111111"/>
        </w:rPr>
        <w:t>0</w:t>
      </w:r>
      <w:r w:rsidRPr="00430E1A">
        <w:rPr>
          <w:color w:val="111111"/>
        </w:rPr>
        <w:t>0</w:t>
      </w:r>
      <w:r w:rsidRPr="00430E1A">
        <w:rPr>
          <w:color w:val="111111"/>
          <w:spacing w:val="-5"/>
        </w:rPr>
        <w:t xml:space="preserve"> </w:t>
      </w:r>
      <w:r w:rsidRPr="00430E1A">
        <w:rPr>
          <w:color w:val="111111"/>
          <w:spacing w:val="-2"/>
        </w:rPr>
        <w:t>CET</w:t>
      </w:r>
      <w:r>
        <w:rPr>
          <w:color w:val="111111"/>
          <w:spacing w:val="-2"/>
        </w:rPr>
        <w:t xml:space="preserve"> (UTC+1)</w:t>
      </w:r>
    </w:p>
    <w:p w14:paraId="07F3BA01" w14:textId="731E0500" w:rsidR="007A3466" w:rsidRPr="00430E1A" w:rsidRDefault="00000000">
      <w:pPr>
        <w:pStyle w:val="BodyText"/>
        <w:spacing w:before="99"/>
        <w:ind w:left="6" w:right="4"/>
        <w:jc w:val="center"/>
      </w:pPr>
      <w:r w:rsidRPr="00430E1A">
        <w:rPr>
          <w:color w:val="111111"/>
        </w:rPr>
        <w:t>University</w:t>
      </w:r>
      <w:r w:rsidRPr="00430E1A">
        <w:rPr>
          <w:color w:val="111111"/>
          <w:spacing w:val="-7"/>
        </w:rPr>
        <w:t xml:space="preserve"> </w:t>
      </w:r>
      <w:r w:rsidRPr="00430E1A">
        <w:rPr>
          <w:color w:val="111111"/>
        </w:rPr>
        <w:t>School</w:t>
      </w:r>
      <w:r w:rsidRPr="00430E1A">
        <w:rPr>
          <w:color w:val="111111"/>
          <w:spacing w:val="-6"/>
        </w:rPr>
        <w:t xml:space="preserve"> </w:t>
      </w:r>
      <w:r w:rsidRPr="00430E1A">
        <w:rPr>
          <w:color w:val="111111"/>
        </w:rPr>
        <w:t>for</w:t>
      </w:r>
      <w:r w:rsidRPr="00430E1A">
        <w:rPr>
          <w:color w:val="111111"/>
          <w:spacing w:val="-7"/>
        </w:rPr>
        <w:t xml:space="preserve"> </w:t>
      </w:r>
      <w:r w:rsidRPr="00430E1A">
        <w:rPr>
          <w:color w:val="111111"/>
        </w:rPr>
        <w:t>Advanced</w:t>
      </w:r>
      <w:r w:rsidRPr="00430E1A">
        <w:rPr>
          <w:color w:val="111111"/>
          <w:spacing w:val="-6"/>
        </w:rPr>
        <w:t xml:space="preserve"> </w:t>
      </w:r>
      <w:r w:rsidRPr="00430E1A">
        <w:rPr>
          <w:color w:val="111111"/>
        </w:rPr>
        <w:t>Studies</w:t>
      </w:r>
      <w:r w:rsidRPr="00430E1A">
        <w:rPr>
          <w:color w:val="111111"/>
          <w:spacing w:val="-7"/>
        </w:rPr>
        <w:t xml:space="preserve"> </w:t>
      </w:r>
      <w:r w:rsidRPr="00430E1A">
        <w:rPr>
          <w:color w:val="111111"/>
        </w:rPr>
        <w:t>(IUSS)</w:t>
      </w:r>
      <w:r w:rsidRPr="00430E1A">
        <w:rPr>
          <w:color w:val="111111"/>
          <w:spacing w:val="-6"/>
        </w:rPr>
        <w:t xml:space="preserve"> </w:t>
      </w:r>
      <w:r w:rsidRPr="00430E1A">
        <w:rPr>
          <w:color w:val="111111"/>
        </w:rPr>
        <w:t>Pavia,</w:t>
      </w:r>
      <w:r w:rsidRPr="00430E1A">
        <w:rPr>
          <w:color w:val="111111"/>
          <w:spacing w:val="-7"/>
        </w:rPr>
        <w:t xml:space="preserve"> </w:t>
      </w:r>
      <w:r w:rsidRPr="00430E1A">
        <w:rPr>
          <w:b/>
          <w:color w:val="111111"/>
        </w:rPr>
        <w:t>Aula</w:t>
      </w:r>
      <w:r w:rsidRPr="00430E1A">
        <w:rPr>
          <w:b/>
          <w:color w:val="111111"/>
          <w:spacing w:val="-6"/>
        </w:rPr>
        <w:t xml:space="preserve"> </w:t>
      </w:r>
      <w:r w:rsidRPr="00430E1A">
        <w:rPr>
          <w:b/>
          <w:color w:val="111111"/>
        </w:rPr>
        <w:t>1.15</w:t>
      </w:r>
      <w:r w:rsidRPr="00430E1A">
        <w:rPr>
          <w:color w:val="111111"/>
        </w:rPr>
        <w:t>,</w:t>
      </w:r>
      <w:r w:rsidRPr="00430E1A">
        <w:rPr>
          <w:color w:val="111111"/>
          <w:spacing w:val="-7"/>
        </w:rPr>
        <w:t xml:space="preserve"> </w:t>
      </w:r>
      <w:r w:rsidRPr="00430E1A">
        <w:rPr>
          <w:color w:val="111111"/>
        </w:rPr>
        <w:t>Palazzo</w:t>
      </w:r>
      <w:r w:rsidRPr="00430E1A">
        <w:rPr>
          <w:color w:val="111111"/>
          <w:spacing w:val="-6"/>
        </w:rPr>
        <w:t xml:space="preserve"> </w:t>
      </w:r>
      <w:r w:rsidRPr="00430E1A">
        <w:rPr>
          <w:color w:val="111111"/>
        </w:rPr>
        <w:t>Broletto,</w:t>
      </w:r>
      <w:r w:rsidRPr="00430E1A">
        <w:rPr>
          <w:color w:val="111111"/>
          <w:spacing w:val="-6"/>
        </w:rPr>
        <w:t xml:space="preserve"> </w:t>
      </w:r>
      <w:r w:rsidRPr="00430E1A">
        <w:rPr>
          <w:color w:val="111111"/>
          <w:spacing w:val="-2"/>
        </w:rPr>
        <w:t>Pavia</w:t>
      </w:r>
    </w:p>
    <w:p w14:paraId="2C337B93" w14:textId="77EDB3C7" w:rsidR="007A3466" w:rsidRDefault="00000000">
      <w:pPr>
        <w:pStyle w:val="BodyText"/>
        <w:spacing w:before="104"/>
        <w:ind w:left="6" w:right="5"/>
        <w:jc w:val="center"/>
      </w:pPr>
      <w:r w:rsidRPr="00430E1A">
        <w:rPr>
          <w:b/>
          <w:color w:val="111111"/>
        </w:rPr>
        <w:t>Zoom</w:t>
      </w:r>
      <w:r w:rsidRPr="00430E1A">
        <w:rPr>
          <w:b/>
          <w:color w:val="111111"/>
          <w:spacing w:val="-5"/>
        </w:rPr>
        <w:t xml:space="preserve"> </w:t>
      </w:r>
      <w:r w:rsidRPr="00430E1A">
        <w:rPr>
          <w:b/>
          <w:color w:val="111111"/>
        </w:rPr>
        <w:t>link</w:t>
      </w:r>
      <w:r w:rsidRPr="00430E1A">
        <w:rPr>
          <w:color w:val="111111"/>
        </w:rPr>
        <w:t>:</w:t>
      </w:r>
      <w:r w:rsidRPr="00430E1A">
        <w:rPr>
          <w:color w:val="111111"/>
          <w:spacing w:val="-4"/>
        </w:rPr>
        <w:t xml:space="preserve"> </w:t>
      </w:r>
      <w:hyperlink r:id="rId5">
        <w:r w:rsidR="007A3466" w:rsidRPr="00430E1A">
          <w:rPr>
            <w:color w:val="96607D"/>
            <w:spacing w:val="-2"/>
            <w:u w:val="single" w:color="96607D"/>
          </w:rPr>
          <w:t>https://iusspavia.zoom.us/my/br.aula1.15</w:t>
        </w:r>
      </w:hyperlink>
    </w:p>
    <w:p w14:paraId="4E188D9E" w14:textId="78D13447" w:rsidR="007A3466" w:rsidRDefault="007A3466">
      <w:pPr>
        <w:pStyle w:val="BodyText"/>
        <w:spacing w:before="155"/>
        <w:jc w:val="left"/>
      </w:pPr>
    </w:p>
    <w:p w14:paraId="4B3736CA" w14:textId="77777777" w:rsidR="001925B5" w:rsidRDefault="001925B5" w:rsidP="001925B5">
      <w:pPr>
        <w:pStyle w:val="BodyText"/>
        <w:spacing w:before="1" w:line="264" w:lineRule="auto"/>
        <w:ind w:left="2262" w:right="16"/>
        <w:rPr>
          <w:color w:val="111111"/>
        </w:rPr>
      </w:pPr>
      <w:r>
        <w:rPr>
          <w:noProof/>
          <w:color w:val="111111"/>
        </w:rPr>
        <w:drawing>
          <wp:anchor distT="0" distB="0" distL="114300" distR="114300" simplePos="0" relativeHeight="251658752" behindDoc="0" locked="0" layoutInCell="1" allowOverlap="1" wp14:anchorId="45ED48E0" wp14:editId="790231B6">
            <wp:simplePos x="0" y="0"/>
            <wp:positionH relativeFrom="column">
              <wp:posOffset>15216</wp:posOffset>
            </wp:positionH>
            <wp:positionV relativeFrom="paragraph">
              <wp:posOffset>91396</wp:posOffset>
            </wp:positionV>
            <wp:extent cx="1368110" cy="1368110"/>
            <wp:effectExtent l="0" t="0" r="3810" b="3810"/>
            <wp:wrapNone/>
            <wp:docPr id="2138294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94756" name="Picture 21382947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8110" cy="1368110"/>
                    </a:xfrm>
                    <a:prstGeom prst="rect">
                      <a:avLst/>
                    </a:prstGeom>
                  </pic:spPr>
                </pic:pic>
              </a:graphicData>
            </a:graphic>
            <wp14:sizeRelH relativeFrom="page">
              <wp14:pctWidth>0</wp14:pctWidth>
            </wp14:sizeRelH>
            <wp14:sizeRelV relativeFrom="page">
              <wp14:pctHeight>0</wp14:pctHeight>
            </wp14:sizeRelV>
          </wp:anchor>
        </w:drawing>
      </w:r>
      <w:r>
        <w:rPr>
          <w:b/>
          <w:color w:val="111111"/>
        </w:rPr>
        <w:t>Abstract</w:t>
      </w:r>
      <w:r>
        <w:rPr>
          <w:color w:val="111111"/>
        </w:rPr>
        <w:t xml:space="preserve">: </w:t>
      </w:r>
      <w:r w:rsidR="007248A7" w:rsidRPr="007248A7">
        <w:rPr>
          <w:color w:val="111111"/>
          <w:lang w:val="en-CA"/>
        </w:rPr>
        <w:t xml:space="preserve">Climate change is contributing to </w:t>
      </w:r>
      <w:r w:rsidR="007248A7">
        <w:rPr>
          <w:color w:val="111111"/>
          <w:lang w:val="en-CA"/>
        </w:rPr>
        <w:t>an increase</w:t>
      </w:r>
      <w:r w:rsidR="007248A7" w:rsidRPr="007248A7">
        <w:rPr>
          <w:color w:val="111111"/>
          <w:lang w:val="en-CA"/>
        </w:rPr>
        <w:t xml:space="preserve"> in the frequency of severe storms, including thunderstorms. Global warming and the increasing amount of water vapour in the atmosphere contribute to the intensification of these events.</w:t>
      </w:r>
      <w:r>
        <w:rPr>
          <w:color w:val="111111"/>
          <w:lang w:val="en-CA"/>
        </w:rPr>
        <w:t xml:space="preserve"> </w:t>
      </w:r>
      <w:r w:rsidR="00BE1D2C">
        <w:rPr>
          <w:color w:val="111111"/>
        </w:rPr>
        <w:t xml:space="preserve">While these events </w:t>
      </w:r>
      <w:r>
        <w:rPr>
          <w:color w:val="111111"/>
        </w:rPr>
        <w:t>become</w:t>
      </w:r>
      <w:r w:rsidR="00BE1D2C">
        <w:rPr>
          <w:color w:val="111111"/>
        </w:rPr>
        <w:t xml:space="preserve"> a major issue glob</w:t>
      </w:r>
      <w:r>
        <w:rPr>
          <w:color w:val="111111"/>
        </w:rPr>
        <w:t>ally</w:t>
      </w:r>
      <w:r w:rsidR="00BE1D2C">
        <w:rPr>
          <w:color w:val="111111"/>
        </w:rPr>
        <w:t xml:space="preserve">, extending from the mid latitudes </w:t>
      </w:r>
      <w:r>
        <w:rPr>
          <w:color w:val="111111"/>
        </w:rPr>
        <w:t xml:space="preserve">– where they have been mainly documented – </w:t>
      </w:r>
      <w:r w:rsidR="00BE1D2C">
        <w:rPr>
          <w:color w:val="111111"/>
        </w:rPr>
        <w:t>to all over the globe, they are very localized events – happening at very small spatial scale</w:t>
      </w:r>
      <w:r>
        <w:rPr>
          <w:color w:val="111111"/>
        </w:rPr>
        <w:t>s</w:t>
      </w:r>
      <w:r w:rsidR="00BE1D2C">
        <w:rPr>
          <w:color w:val="111111"/>
        </w:rPr>
        <w:t xml:space="preserve"> and lasting a few tens of minutes. These characteristics make them </w:t>
      </w:r>
      <w:r>
        <w:rPr>
          <w:color w:val="111111"/>
        </w:rPr>
        <w:t>particularly</w:t>
      </w:r>
      <w:r w:rsidR="00BE1D2C">
        <w:rPr>
          <w:color w:val="111111"/>
        </w:rPr>
        <w:t xml:space="preserve"> challenging to </w:t>
      </w:r>
      <w:r>
        <w:rPr>
          <w:color w:val="111111"/>
        </w:rPr>
        <w:t>monitor</w:t>
      </w:r>
      <w:r w:rsidR="00BE1D2C">
        <w:rPr>
          <w:color w:val="111111"/>
        </w:rPr>
        <w:t xml:space="preserve"> and investigate at full</w:t>
      </w:r>
      <w:r>
        <w:rPr>
          <w:color w:val="111111"/>
        </w:rPr>
        <w:t xml:space="preserve"> </w:t>
      </w:r>
      <w:r w:rsidR="00BE1D2C">
        <w:rPr>
          <w:color w:val="111111"/>
        </w:rPr>
        <w:t xml:space="preserve">scale </w:t>
      </w:r>
      <w:r>
        <w:rPr>
          <w:color w:val="111111"/>
        </w:rPr>
        <w:t>using conventional</w:t>
      </w:r>
      <w:r w:rsidR="00BE1D2C">
        <w:rPr>
          <w:color w:val="111111"/>
        </w:rPr>
        <w:t xml:space="preserve"> anemometric instruments.</w:t>
      </w:r>
    </w:p>
    <w:p w14:paraId="2C320D75" w14:textId="2B414DBC" w:rsidR="001925B5" w:rsidRPr="001925B5" w:rsidRDefault="001925B5" w:rsidP="001925B5">
      <w:pPr>
        <w:pStyle w:val="BodyText"/>
        <w:spacing w:before="1" w:line="264" w:lineRule="auto"/>
        <w:ind w:right="17"/>
        <w:rPr>
          <w:color w:val="111111"/>
          <w:lang w:val="en-CA"/>
        </w:rPr>
      </w:pPr>
      <w:r w:rsidRPr="001925B5">
        <w:rPr>
          <w:color w:val="111111"/>
          <w:lang w:val="en-CA"/>
        </w:rPr>
        <w:t>The recent deployment of a comprehensive wind-monitoring network across the northern Mediterranean has opened new opportunities to investigate these phenomena in unprecedented detail. Multiple anemometers enable the analysis of spatial and temporal correlations between measurements, providing insights into the evolution and propagation of thunderstorm outflows. In parallel, the deployment of remote-sensing instruments, such as LiDARs, offers new opportunities to investigate their three-dimensional structure and evolution. Nevertheless, several fundamental aspects of thunderstorm winds remain difficult to resolve through full-scale observations alone.</w:t>
      </w:r>
      <w:r>
        <w:rPr>
          <w:color w:val="111111"/>
          <w:lang w:val="en-CA"/>
        </w:rPr>
        <w:t xml:space="preserve"> </w:t>
      </w:r>
      <w:r w:rsidRPr="001925B5">
        <w:rPr>
          <w:color w:val="111111"/>
        </w:rPr>
        <w:t xml:space="preserve">To overcome these limitations, wind engineering research relies on physical modelling in specialized experimental facilities. In recent years, experiments conducted at the WindEEE Dome at Western University, Canada, have investigated the three-dimensional interaction between downburst outflows, the background atmospheric boundary layer (ABL) flow, and storm translation. Subsequently, an experimental campaign at the Jules Verne Climatic Wind Tunnel at CSTB in Nantes, France, explored the role of thermodynamic effects in thunderstorm outflows, which </w:t>
      </w:r>
      <w:r>
        <w:rPr>
          <w:color w:val="111111"/>
        </w:rPr>
        <w:t xml:space="preserve">in nature </w:t>
      </w:r>
      <w:r w:rsidRPr="001925B5">
        <w:rPr>
          <w:color w:val="111111"/>
        </w:rPr>
        <w:t>are strongly influenced by the interplay between atmospheric dynamics and thermal processes</w:t>
      </w:r>
      <w:r>
        <w:rPr>
          <w:color w:val="111111"/>
        </w:rPr>
        <w:t xml:space="preserve">, particularly in a warming climate. </w:t>
      </w:r>
      <w:r w:rsidRPr="001925B5">
        <w:rPr>
          <w:color w:val="111111"/>
          <w:lang w:val="en-CA"/>
        </w:rPr>
        <w:t xml:space="preserve">By combining full-scale observations with controlled laboratory experiments, this lecture will provide an overview of current approaches to the physical characterization of thunderstorm winds, highlighting the mechanisms governing their spatial and temporal evolution. The </w:t>
      </w:r>
      <w:proofErr w:type="gramStart"/>
      <w:r w:rsidRPr="001925B5">
        <w:rPr>
          <w:color w:val="111111"/>
          <w:lang w:val="en-CA"/>
        </w:rPr>
        <w:t>ultimate goal</w:t>
      </w:r>
      <w:proofErr w:type="gramEnd"/>
      <w:r w:rsidRPr="001925B5">
        <w:rPr>
          <w:color w:val="111111"/>
          <w:lang w:val="en-CA"/>
        </w:rPr>
        <w:t xml:space="preserve"> is to improve our understanding of these extreme wind events and their implications for the natural and built environment, supporting the development of more physically sound approaches to assess their </w:t>
      </w:r>
      <w:r>
        <w:rPr>
          <w:color w:val="111111"/>
          <w:lang w:val="en-CA"/>
        </w:rPr>
        <w:t xml:space="preserve">actions and </w:t>
      </w:r>
      <w:r w:rsidRPr="001925B5">
        <w:rPr>
          <w:color w:val="111111"/>
          <w:lang w:val="en-CA"/>
        </w:rPr>
        <w:t>impacts</w:t>
      </w:r>
      <w:r>
        <w:rPr>
          <w:color w:val="111111"/>
          <w:lang w:val="en-CA"/>
        </w:rPr>
        <w:t>.</w:t>
      </w:r>
    </w:p>
    <w:p w14:paraId="650385B6" w14:textId="1C750040" w:rsidR="007A3466" w:rsidRPr="0010602F" w:rsidRDefault="00000000" w:rsidP="001925B5">
      <w:pPr>
        <w:pStyle w:val="BodyText"/>
        <w:spacing w:before="197" w:line="264" w:lineRule="auto"/>
        <w:ind w:right="15"/>
        <w:rPr>
          <w:color w:val="111111"/>
          <w:lang w:val="en-CA"/>
        </w:rPr>
      </w:pPr>
      <w:r>
        <w:rPr>
          <w:b/>
          <w:color w:val="111111"/>
        </w:rPr>
        <w:t>Short bio</w:t>
      </w:r>
      <w:r>
        <w:rPr>
          <w:color w:val="111111"/>
        </w:rPr>
        <w:t xml:space="preserve">: </w:t>
      </w:r>
      <w:r w:rsidR="0010602F" w:rsidRPr="0010602F">
        <w:rPr>
          <w:color w:val="111111"/>
          <w:lang w:val="en-CA"/>
        </w:rPr>
        <w:t xml:space="preserve">Dr. Federico Canepa is a Researcher (RTD-a) at the University of Genoa, Italy, where he is a member of the Giovanni Solari – Wind Engineering and Structural Dynamics (GS-WinDyn) research group. </w:t>
      </w:r>
      <w:r w:rsidR="0010602F">
        <w:rPr>
          <w:color w:val="111111"/>
          <w:lang w:val="en-CA"/>
        </w:rPr>
        <w:t>In 2022 h</w:t>
      </w:r>
      <w:r w:rsidR="0010602F" w:rsidRPr="0010602F">
        <w:rPr>
          <w:color w:val="111111"/>
          <w:lang w:val="en-CA"/>
        </w:rPr>
        <w:t>e received his PhD in Wind Engineering through a dual doctoral degree programme between the University of Genoa and Western University, Canada.</w:t>
      </w:r>
      <w:r w:rsidR="0010602F">
        <w:rPr>
          <w:color w:val="111111"/>
          <w:lang w:val="en-CA"/>
        </w:rPr>
        <w:t xml:space="preserve"> </w:t>
      </w:r>
      <w:r w:rsidR="0010602F" w:rsidRPr="0010602F">
        <w:rPr>
          <w:color w:val="111111"/>
          <w:lang w:val="en-CA"/>
        </w:rPr>
        <w:t>His research focuses on the physical characterization of extreme wind events, particularly thunderstorm outflows, through large-scale laboratory experiments and full-scale field measurements. He is Principal Investigator of the European ERIES-CLIMATHUNDERR project, which investigates the role of thermal effects in thunderstorm wind dynamics, and serves as Scientific and Technical Lead of international research projects on the aerodynamic effects of thunderstorm winds on structures and aircraft wings.</w:t>
      </w:r>
      <w:r w:rsidR="0010602F">
        <w:rPr>
          <w:color w:val="111111"/>
          <w:lang w:val="en-CA"/>
        </w:rPr>
        <w:t xml:space="preserve"> </w:t>
      </w:r>
      <w:r w:rsidR="0010602F" w:rsidRPr="0010602F">
        <w:rPr>
          <w:color w:val="111111"/>
          <w:lang w:val="en-CA"/>
        </w:rPr>
        <w:t>Dr. Canepa has collaborated with research institutions worldwide and has delivered invited lectures at several international universities. In 2022, he received the ANIV Award from the Italian Association for Wind Engineering</w:t>
      </w:r>
      <w:r w:rsidR="0010602F">
        <w:rPr>
          <w:color w:val="111111"/>
          <w:lang w:val="en-CA"/>
        </w:rPr>
        <w:t xml:space="preserve"> (ANIV)</w:t>
      </w:r>
      <w:r w:rsidR="0010602F" w:rsidRPr="0010602F">
        <w:rPr>
          <w:color w:val="111111"/>
          <w:lang w:val="en-CA"/>
        </w:rPr>
        <w:t>. He currently serves on the ANIV Steering Committee, the editorial board of</w:t>
      </w:r>
      <w:r w:rsidR="0010602F">
        <w:rPr>
          <w:color w:val="111111"/>
          <w:lang w:val="en-CA"/>
        </w:rPr>
        <w:t xml:space="preserve"> MDPI</w:t>
      </w:r>
      <w:r w:rsidR="0010602F" w:rsidRPr="0010602F">
        <w:rPr>
          <w:color w:val="111111"/>
          <w:lang w:val="en-CA"/>
        </w:rPr>
        <w:t> </w:t>
      </w:r>
      <w:r w:rsidR="0010602F" w:rsidRPr="0010602F">
        <w:rPr>
          <w:i/>
          <w:iCs/>
          <w:color w:val="111111"/>
          <w:lang w:val="en-CA"/>
        </w:rPr>
        <w:t>Atmosphere</w:t>
      </w:r>
      <w:r w:rsidR="0010602F" w:rsidRPr="0010602F">
        <w:rPr>
          <w:color w:val="111111"/>
          <w:lang w:val="en-CA"/>
        </w:rPr>
        <w:t>, and the academic boards of two PhD curricula at the University of Genoa.</w:t>
      </w:r>
      <w:r w:rsidR="0010602F">
        <w:rPr>
          <w:color w:val="111111"/>
          <w:lang w:val="en-CA"/>
        </w:rPr>
        <w:t xml:space="preserve"> </w:t>
      </w:r>
      <w:r w:rsidR="0010602F">
        <w:rPr>
          <w:color w:val="111111"/>
        </w:rPr>
        <w:t>He was co-coordinator of ANIV-G, the group of young researchers within ANIV.</w:t>
      </w:r>
    </w:p>
    <w:sectPr w:rsidR="007A3466" w:rsidRPr="0010602F">
      <w:type w:val="continuous"/>
      <w:pgSz w:w="11910" w:h="16840"/>
      <w:pgMar w:top="136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466"/>
    <w:rsid w:val="000636CF"/>
    <w:rsid w:val="0010602F"/>
    <w:rsid w:val="00165F48"/>
    <w:rsid w:val="001925B5"/>
    <w:rsid w:val="003F5C45"/>
    <w:rsid w:val="00430E1A"/>
    <w:rsid w:val="00441D6C"/>
    <w:rsid w:val="00636066"/>
    <w:rsid w:val="007248A7"/>
    <w:rsid w:val="007A3466"/>
    <w:rsid w:val="0083528A"/>
    <w:rsid w:val="008F2218"/>
    <w:rsid w:val="008F7527"/>
    <w:rsid w:val="00912132"/>
    <w:rsid w:val="00954B2B"/>
    <w:rsid w:val="00BE1D2C"/>
    <w:rsid w:val="00FB23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E9E50"/>
  <w15:docId w15:val="{8B565DFA-69C3-D14C-860C-3491FA5F1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6"/>
      <w:jc w:val="center"/>
      <w:outlineLvl w:val="0"/>
    </w:pPr>
    <w:rPr>
      <w:b/>
      <w:bCs/>
      <w:sz w:val="30"/>
      <w:szCs w:val="30"/>
    </w:rPr>
  </w:style>
  <w:style w:type="paragraph" w:styleId="Heading2">
    <w:name w:val="heading 2"/>
    <w:basedOn w:val="Normal"/>
    <w:uiPriority w:val="9"/>
    <w:unhideWhenUsed/>
    <w:qFormat/>
    <w:pPr>
      <w:ind w:left="6" w:right="5"/>
      <w:jc w:val="center"/>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7248A7"/>
    <w:pPr>
      <w:widowControl/>
      <w:autoSpaceDE/>
      <w:autoSpaceDN/>
      <w:spacing w:before="100" w:beforeAutospacing="1" w:after="100" w:afterAutospacing="1"/>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iusspavia.zoom.us/my/br.aula1.1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EFA15-7DA1-E547-AEF0-8D8C20840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Alessio Ricci</cp:lastModifiedBy>
  <cp:revision>3</cp:revision>
  <dcterms:created xsi:type="dcterms:W3CDTF">2026-10-19T10:40:00Z</dcterms:created>
  <dcterms:modified xsi:type="dcterms:W3CDTF">2026-10-19T10:42:00Z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2026-09-07T00:00:00Z</vt:filetime>
  </property>
  <property fmtid="{D5CDD505-2E9C-101B-9397-08002B2CF9AE}" pid="4" name="LastSaved">
    <vt:filetime>2026-10-12T00:00:00Z</vt:filetime>
  </property>
  <property fmtid="{D5CDD505-2E9C-101B-9397-08002B2CF9AE}" pid="5" name="Producer">
    <vt:lpwstr>macOS Version 26.6.2 (Build 25G83) Quartz PDFContext</vt:lpwstr>
  </property>
</Properties>
</file>